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980" w:rsidRDefault="00627AE8">
      <w:pPr>
        <w:pStyle w:val="Standarduser"/>
        <w:spacing w:line="288" w:lineRule="auto"/>
        <w:jc w:val="center"/>
        <w:rPr>
          <w:rFonts w:ascii="Tahoma" w:eastAsia="Tahoma" w:hAnsi="Tahoma" w:cs="Tahoma"/>
          <w:b/>
          <w:bCs/>
          <w:sz w:val="28"/>
          <w:szCs w:val="28"/>
        </w:rPr>
      </w:pPr>
      <w:bookmarkStart w:id="0" w:name="_GoBack"/>
      <w:bookmarkEnd w:id="0"/>
      <w:r>
        <w:rPr>
          <w:rFonts w:ascii="Tahoma" w:eastAsia="Tahoma" w:hAnsi="Tahoma" w:cs="Tahoma"/>
          <w:b/>
          <w:bCs/>
          <w:sz w:val="28"/>
          <w:szCs w:val="28"/>
        </w:rPr>
        <w:t>Betex d.o.o. u stečaju</w:t>
      </w:r>
    </w:p>
    <w:p w:rsidR="004B6980" w:rsidRDefault="00627AE8">
      <w:pPr>
        <w:pStyle w:val="Standarduser"/>
        <w:spacing w:line="288" w:lineRule="auto"/>
        <w:jc w:val="center"/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t>Belica, B. Radića 48</w:t>
      </w:r>
    </w:p>
    <w:p w:rsidR="004B6980" w:rsidRDefault="00627AE8">
      <w:pPr>
        <w:pStyle w:val="Standarduseruser"/>
        <w:spacing w:after="0"/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Stečajni upravitelj: Zvonko Hrain,Varaždin,Zagrebačka 51</w:t>
      </w:r>
    </w:p>
    <w:p w:rsidR="004B6980" w:rsidRDefault="00627AE8">
      <w:pPr>
        <w:pStyle w:val="Standarduseruser"/>
        <w:spacing w:after="0"/>
        <w:jc w:val="center"/>
      </w:pPr>
      <w:r>
        <w:rPr>
          <w:rFonts w:ascii="Tahoma" w:hAnsi="Tahoma" w:cs="Tahoma"/>
          <w:b/>
          <w:sz w:val="28"/>
          <w:szCs w:val="28"/>
        </w:rPr>
        <w:t xml:space="preserve">e-mail: </w:t>
      </w:r>
      <w:hyperlink r:id="rId8" w:history="1">
        <w:r>
          <w:rPr>
            <w:rStyle w:val="Internetlinkuser"/>
          </w:rPr>
          <w:t>odvj.hrain@vz.t</w:t>
        </w:r>
      </w:hyperlink>
      <w:hyperlink r:id="rId9" w:history="1">
        <w:r>
          <w:rPr>
            <w:rStyle w:val="Internetlinkuser"/>
          </w:rPr>
          <w:t>-</w:t>
        </w:r>
      </w:hyperlink>
      <w:hyperlink r:id="rId10" w:history="1">
        <w:r>
          <w:rPr>
            <w:rStyle w:val="Internetlinkuser"/>
          </w:rPr>
          <w:t>com.hr</w:t>
        </w:r>
      </w:hyperlink>
    </w:p>
    <w:p w:rsidR="004B6980" w:rsidRDefault="00627AE8">
      <w:pPr>
        <w:pStyle w:val="Standarduseruser"/>
        <w:spacing w:after="0"/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__________________________________________________</w:t>
      </w:r>
    </w:p>
    <w:p w:rsidR="004B6980" w:rsidRDefault="004B6980">
      <w:pPr>
        <w:pStyle w:val="Standarduser"/>
        <w:spacing w:line="288" w:lineRule="auto"/>
        <w:rPr>
          <w:rFonts w:ascii="Tahoma" w:hAnsi="Tahoma"/>
        </w:rPr>
      </w:pPr>
    </w:p>
    <w:p w:rsidR="004B6980" w:rsidRDefault="00627AE8">
      <w:pPr>
        <w:pStyle w:val="Standarduser"/>
        <w:suppressAutoHyphens w:val="0"/>
        <w:spacing w:after="0" w:line="288" w:lineRule="auto"/>
        <w:jc w:val="center"/>
        <w:textAlignment w:val="auto"/>
        <w:rPr>
          <w:rFonts w:ascii="Tahoma" w:eastAsia="Times New Roman" w:hAnsi="Tahoma"/>
          <w:b/>
          <w:sz w:val="28"/>
          <w:szCs w:val="28"/>
          <w:lang w:eastAsia="hr-HR" w:bidi="ar-SA"/>
        </w:rPr>
      </w:pPr>
      <w:r>
        <w:rPr>
          <w:rFonts w:ascii="Tahoma" w:eastAsia="Times New Roman" w:hAnsi="Tahoma"/>
          <w:b/>
          <w:sz w:val="28"/>
          <w:szCs w:val="28"/>
          <w:lang w:eastAsia="hr-HR" w:bidi="ar-SA"/>
        </w:rPr>
        <w:t xml:space="preserve">Izvješće stečajnog upravitelja o tijeku stečajnog postupka i stanju stečajne mase        </w:t>
      </w:r>
    </w:p>
    <w:p w:rsidR="004B6980" w:rsidRDefault="00627AE8">
      <w:pPr>
        <w:pStyle w:val="Standarduser"/>
        <w:suppressAutoHyphens w:val="0"/>
        <w:spacing w:after="0" w:line="288" w:lineRule="auto"/>
        <w:jc w:val="center"/>
        <w:textAlignment w:val="auto"/>
        <w:rPr>
          <w:rFonts w:ascii="Tahoma" w:eastAsia="Times New Roman" w:hAnsi="Tahoma"/>
          <w:b/>
          <w:sz w:val="28"/>
          <w:szCs w:val="28"/>
          <w:lang w:eastAsia="hr-HR" w:bidi="ar-SA"/>
        </w:rPr>
      </w:pPr>
      <w:r>
        <w:rPr>
          <w:rFonts w:ascii="Tahoma" w:eastAsia="Times New Roman" w:hAnsi="Tahoma"/>
          <w:b/>
          <w:sz w:val="28"/>
          <w:szCs w:val="28"/>
          <w:lang w:eastAsia="hr-HR" w:bidi="ar-SA"/>
        </w:rPr>
        <w:t xml:space="preserve">          </w:t>
      </w:r>
    </w:p>
    <w:p w:rsidR="004B6980" w:rsidRDefault="00627AE8">
      <w:pPr>
        <w:pStyle w:val="Standarduser"/>
        <w:suppressAutoHyphens w:val="0"/>
        <w:spacing w:after="0" w:line="288" w:lineRule="auto"/>
        <w:textAlignment w:val="auto"/>
        <w:rPr>
          <w:rFonts w:ascii="Tahoma" w:eastAsia="Times New Roman" w:hAnsi="Tahoma"/>
          <w:sz w:val="28"/>
          <w:szCs w:val="28"/>
          <w:lang w:eastAsia="hr-HR" w:bidi="ar-SA"/>
        </w:rPr>
      </w:pPr>
      <w:r>
        <w:rPr>
          <w:rFonts w:ascii="Tahoma" w:eastAsia="Times New Roman" w:hAnsi="Tahoma"/>
          <w:sz w:val="28"/>
          <w:szCs w:val="28"/>
          <w:lang w:eastAsia="hr-HR" w:bidi="ar-SA"/>
        </w:rPr>
        <w:t>Nadležni Trgovački sud: Trgovački sud u Varaždinu</w:t>
      </w:r>
    </w:p>
    <w:p w:rsidR="004B6980" w:rsidRDefault="00627AE8">
      <w:pPr>
        <w:pStyle w:val="Standarduser"/>
        <w:suppressAutoHyphens w:val="0"/>
        <w:spacing w:after="0" w:line="288" w:lineRule="auto"/>
        <w:textAlignment w:val="auto"/>
        <w:rPr>
          <w:rFonts w:ascii="Tahoma" w:eastAsia="Times New Roman" w:hAnsi="Tahoma"/>
          <w:sz w:val="28"/>
          <w:szCs w:val="28"/>
          <w:lang w:eastAsia="hr-HR" w:bidi="ar-SA"/>
        </w:rPr>
      </w:pPr>
      <w:r>
        <w:rPr>
          <w:rFonts w:ascii="Tahoma" w:eastAsia="Times New Roman" w:hAnsi="Tahoma"/>
          <w:sz w:val="28"/>
          <w:szCs w:val="28"/>
          <w:lang w:eastAsia="hr-HR" w:bidi="ar-SA"/>
        </w:rPr>
        <w:t>Poslovni broj spisa: St-88/13</w:t>
      </w:r>
    </w:p>
    <w:p w:rsidR="004B6980" w:rsidRDefault="00627AE8">
      <w:pPr>
        <w:pStyle w:val="Standarduser"/>
        <w:suppressAutoHyphens w:val="0"/>
        <w:spacing w:after="0" w:line="288" w:lineRule="auto"/>
        <w:textAlignment w:val="auto"/>
        <w:rPr>
          <w:rFonts w:ascii="Tahoma" w:eastAsia="Times New Roman" w:hAnsi="Tahoma"/>
          <w:sz w:val="28"/>
          <w:szCs w:val="28"/>
          <w:lang w:eastAsia="hr-HR" w:bidi="ar-SA"/>
        </w:rPr>
      </w:pPr>
      <w:r>
        <w:rPr>
          <w:rFonts w:ascii="Tahoma" w:eastAsia="Times New Roman" w:hAnsi="Tahoma"/>
          <w:sz w:val="28"/>
          <w:szCs w:val="28"/>
          <w:lang w:eastAsia="hr-HR" w:bidi="ar-SA"/>
        </w:rPr>
        <w:t>Dužnik: Betex d.o.o.u stečaju, Belica, Braće Radića 48, OIB: 49614188237</w:t>
      </w:r>
    </w:p>
    <w:p w:rsidR="004B6980" w:rsidRDefault="004B6980">
      <w:pPr>
        <w:pStyle w:val="Standarduser"/>
        <w:suppressAutoHyphens w:val="0"/>
        <w:spacing w:after="0" w:line="288" w:lineRule="auto"/>
        <w:textAlignment w:val="auto"/>
        <w:rPr>
          <w:rFonts w:ascii="Tahoma" w:eastAsia="Times New Roman" w:hAnsi="Tahoma"/>
          <w:sz w:val="28"/>
          <w:szCs w:val="28"/>
          <w:lang w:eastAsia="hr-HR" w:bidi="ar-SA"/>
        </w:rPr>
      </w:pPr>
    </w:p>
    <w:p w:rsidR="004B6980" w:rsidRDefault="004B6980">
      <w:pPr>
        <w:pStyle w:val="Standarduser"/>
        <w:suppressAutoHyphens w:val="0"/>
        <w:spacing w:after="0" w:line="288" w:lineRule="auto"/>
        <w:textAlignment w:val="auto"/>
        <w:rPr>
          <w:rFonts w:ascii="Tahoma" w:eastAsia="Times New Roman" w:hAnsi="Tahoma"/>
          <w:sz w:val="28"/>
          <w:szCs w:val="28"/>
          <w:lang w:eastAsia="hr-HR" w:bidi="ar-SA"/>
        </w:rPr>
      </w:pPr>
    </w:p>
    <w:p w:rsidR="004B6980" w:rsidRDefault="00627AE8">
      <w:pPr>
        <w:pStyle w:val="Standarduser"/>
        <w:suppressAutoHyphens w:val="0"/>
        <w:spacing w:after="0" w:line="288" w:lineRule="auto"/>
        <w:textAlignment w:val="auto"/>
        <w:rPr>
          <w:rFonts w:ascii="Tahoma" w:eastAsia="Times New Roman" w:hAnsi="Tahoma"/>
          <w:b/>
          <w:u w:val="single"/>
          <w:lang w:eastAsia="hr-HR" w:bidi="ar-SA"/>
        </w:rPr>
      </w:pPr>
      <w:r>
        <w:rPr>
          <w:rFonts w:ascii="Tahoma" w:eastAsia="Times New Roman" w:hAnsi="Tahoma"/>
          <w:b/>
          <w:u w:val="single"/>
          <w:lang w:eastAsia="hr-HR" w:bidi="ar-SA"/>
        </w:rPr>
        <w:t>I. TIJEK STEČAJNOG POSTUPKA U RAZDOBLJU OD 09.05.2013.-31.12.2015.</w:t>
      </w:r>
    </w:p>
    <w:p w:rsidR="004B6980" w:rsidRDefault="004B6980">
      <w:pPr>
        <w:pStyle w:val="Standarduser"/>
        <w:suppressAutoHyphens w:val="0"/>
        <w:spacing w:after="0" w:line="288" w:lineRule="auto"/>
        <w:ind w:left="360"/>
        <w:textAlignment w:val="auto"/>
        <w:rPr>
          <w:rFonts w:ascii="Tahoma" w:eastAsia="Times New Roman" w:hAnsi="Tahoma"/>
          <w:b/>
          <w:lang w:eastAsia="hr-HR" w:bidi="ar-SA"/>
        </w:rPr>
      </w:pPr>
    </w:p>
    <w:p w:rsidR="004B6980" w:rsidRDefault="00627AE8">
      <w:pPr>
        <w:pStyle w:val="Standarduser"/>
        <w:suppressAutoHyphens w:val="0"/>
        <w:spacing w:after="0" w:line="288" w:lineRule="auto"/>
        <w:jc w:val="both"/>
        <w:textAlignment w:val="auto"/>
        <w:rPr>
          <w:rFonts w:ascii="Tahoma" w:eastAsia="Times New Roman" w:hAnsi="Tahoma"/>
          <w:lang w:eastAsia="hr-HR" w:bidi="ar-SA"/>
        </w:rPr>
      </w:pPr>
      <w:r>
        <w:rPr>
          <w:rFonts w:ascii="Tahoma" w:eastAsia="Times New Roman" w:hAnsi="Tahoma"/>
          <w:lang w:eastAsia="hr-HR" w:bidi="ar-SA"/>
        </w:rPr>
        <w:t xml:space="preserve">Rješenjem Trgovačkog suda u </w:t>
      </w:r>
      <w:r>
        <w:rPr>
          <w:rFonts w:ascii="Tahoma" w:eastAsia="Times New Roman" w:hAnsi="Tahoma"/>
          <w:lang w:eastAsia="hr-HR" w:bidi="ar-SA"/>
        </w:rPr>
        <w:t>Varaždinu, br. St-88/13 od 09.05.2013. godine otvoren je stečajni postupak nad stečajnim dužnikom Betex d.o.o.</w:t>
      </w:r>
    </w:p>
    <w:p w:rsidR="004B6980" w:rsidRDefault="004B6980">
      <w:pPr>
        <w:pStyle w:val="Standarduser"/>
        <w:suppressAutoHyphens w:val="0"/>
        <w:spacing w:after="0" w:line="288" w:lineRule="auto"/>
        <w:textAlignment w:val="auto"/>
        <w:rPr>
          <w:rFonts w:ascii="Tahoma" w:eastAsia="Times New Roman" w:hAnsi="Tahoma"/>
          <w:lang w:eastAsia="hr-HR" w:bidi="ar-SA"/>
        </w:rPr>
      </w:pPr>
    </w:p>
    <w:p w:rsidR="004B6980" w:rsidRDefault="00627AE8">
      <w:pPr>
        <w:pStyle w:val="Standarduser"/>
        <w:suppressAutoHyphens w:val="0"/>
        <w:spacing w:after="0" w:line="288" w:lineRule="auto"/>
        <w:jc w:val="both"/>
        <w:textAlignment w:val="auto"/>
      </w:pPr>
      <w:r>
        <w:rPr>
          <w:rFonts w:ascii="Tahoma" w:eastAsia="Times New Roman" w:hAnsi="Tahoma"/>
          <w:lang w:eastAsia="hr-HR" w:bidi="ar-SA"/>
        </w:rPr>
        <w:t>Ispitno i izvještajno ročište održano je dana 09. srpnja 2013.godine, dok je temeljem na</w:t>
      </w:r>
      <w:r>
        <w:rPr>
          <w:rFonts w:ascii="Tahoma" w:eastAsia="Times New Roman" w:hAnsi="Tahoma"/>
          <w:lang w:eastAsia="hr-HR" w:bidi="ar-SA"/>
        </w:rPr>
        <w:t>k</w:t>
      </w:r>
      <w:r>
        <w:rPr>
          <w:rFonts w:ascii="Tahoma" w:eastAsia="Times New Roman" w:hAnsi="Tahoma"/>
          <w:lang w:eastAsia="hr-HR" w:bidi="ar-SA"/>
        </w:rPr>
        <w:t>nadno prijavljenih tražbina dana 04. veljače 2014. godi</w:t>
      </w:r>
      <w:r>
        <w:rPr>
          <w:rFonts w:ascii="Tahoma" w:eastAsia="Times New Roman" w:hAnsi="Tahoma"/>
          <w:lang w:eastAsia="hr-HR" w:bidi="ar-SA"/>
        </w:rPr>
        <w:t>ne održano posebno ispitno ročište. Obveze stečajnog dužnika utvrđene su temeljem prijavljenih, ispitnih i priznatih tražbina stečajnih vjerovnika u iznosu od 110.968.401,01 kn i uvjetne tražbine.</w:t>
      </w:r>
    </w:p>
    <w:p w:rsidR="004B6980" w:rsidRDefault="004B6980">
      <w:pPr>
        <w:pStyle w:val="Standarduser"/>
        <w:suppressAutoHyphens w:val="0"/>
        <w:spacing w:after="0" w:line="288" w:lineRule="auto"/>
        <w:jc w:val="both"/>
        <w:textAlignment w:val="auto"/>
        <w:rPr>
          <w:rFonts w:ascii="Tahoma" w:eastAsia="Times New Roman" w:hAnsi="Tahoma"/>
          <w:lang w:eastAsia="hr-HR" w:bidi="ar-SA"/>
        </w:rPr>
      </w:pPr>
    </w:p>
    <w:p w:rsidR="004B6980" w:rsidRDefault="00627AE8">
      <w:pPr>
        <w:pStyle w:val="Standarduser"/>
        <w:suppressAutoHyphens w:val="0"/>
        <w:spacing w:after="0" w:line="288" w:lineRule="auto"/>
        <w:textAlignment w:val="auto"/>
        <w:rPr>
          <w:rFonts w:ascii="Tahoma" w:eastAsia="Times New Roman" w:hAnsi="Tahoma"/>
          <w:lang w:eastAsia="hr-HR" w:bidi="ar-SA"/>
        </w:rPr>
      </w:pPr>
      <w:r>
        <w:rPr>
          <w:rFonts w:ascii="Tahoma" w:eastAsia="Times New Roman" w:hAnsi="Tahoma"/>
          <w:lang w:eastAsia="hr-HR" w:bidi="ar-SA"/>
        </w:rPr>
        <w:t>Tražbine su svrstane u redove:</w:t>
      </w:r>
    </w:p>
    <w:p w:rsidR="004B6980" w:rsidRDefault="004B6980">
      <w:pPr>
        <w:pStyle w:val="Standarduser"/>
        <w:suppressAutoHyphens w:val="0"/>
        <w:spacing w:after="0" w:line="288" w:lineRule="auto"/>
        <w:textAlignment w:val="auto"/>
        <w:rPr>
          <w:rFonts w:ascii="Tahoma" w:eastAsia="Times New Roman" w:hAnsi="Tahoma"/>
          <w:lang w:eastAsia="hr-HR" w:bidi="ar-SA"/>
        </w:rPr>
      </w:pPr>
    </w:p>
    <w:p w:rsidR="004B6980" w:rsidRDefault="00627AE8">
      <w:pPr>
        <w:pStyle w:val="Standarduser"/>
        <w:numPr>
          <w:ilvl w:val="0"/>
          <w:numId w:val="261"/>
        </w:numPr>
        <w:suppressAutoHyphens w:val="0"/>
        <w:spacing w:after="0" w:line="288" w:lineRule="auto"/>
        <w:textAlignment w:val="auto"/>
        <w:rPr>
          <w:rFonts w:ascii="Tahoma" w:eastAsia="Times New Roman" w:hAnsi="Tahoma"/>
          <w:lang w:eastAsia="hr-HR" w:bidi="ar-SA"/>
        </w:rPr>
      </w:pPr>
      <w:r>
        <w:rPr>
          <w:rFonts w:ascii="Tahoma" w:eastAsia="Times New Roman" w:hAnsi="Tahoma"/>
          <w:lang w:eastAsia="hr-HR" w:bidi="ar-SA"/>
        </w:rPr>
        <w:t>tražbine I višeg isplatnog</w:t>
      </w:r>
      <w:r>
        <w:rPr>
          <w:rFonts w:ascii="Tahoma" w:eastAsia="Times New Roman" w:hAnsi="Tahoma"/>
          <w:lang w:eastAsia="hr-HR" w:bidi="ar-SA"/>
        </w:rPr>
        <w:t xml:space="preserve"> reda u iznosu od 11.894.903,14 kn</w:t>
      </w:r>
    </w:p>
    <w:p w:rsidR="004B6980" w:rsidRDefault="00627AE8">
      <w:pPr>
        <w:pStyle w:val="Standarduser"/>
        <w:numPr>
          <w:ilvl w:val="0"/>
          <w:numId w:val="261"/>
        </w:numPr>
        <w:suppressAutoHyphens w:val="0"/>
        <w:spacing w:after="0" w:line="288" w:lineRule="auto"/>
        <w:textAlignment w:val="auto"/>
        <w:rPr>
          <w:rFonts w:ascii="Tahoma" w:eastAsia="Times New Roman" w:hAnsi="Tahoma"/>
          <w:lang w:eastAsia="hr-HR" w:bidi="ar-SA"/>
        </w:rPr>
      </w:pPr>
      <w:r>
        <w:rPr>
          <w:rFonts w:ascii="Tahoma" w:eastAsia="Times New Roman" w:hAnsi="Tahoma"/>
          <w:lang w:eastAsia="hr-HR" w:bidi="ar-SA"/>
        </w:rPr>
        <w:t>tražbine II višeg isplatnog reda u iznosu od 99.040.029,35 kn</w:t>
      </w:r>
    </w:p>
    <w:p w:rsidR="004B6980" w:rsidRDefault="00627AE8">
      <w:pPr>
        <w:pStyle w:val="Standarduser"/>
        <w:numPr>
          <w:ilvl w:val="0"/>
          <w:numId w:val="261"/>
        </w:numPr>
        <w:suppressAutoHyphens w:val="0"/>
        <w:spacing w:after="0" w:line="288" w:lineRule="auto"/>
        <w:textAlignment w:val="auto"/>
        <w:rPr>
          <w:rFonts w:ascii="Tahoma" w:eastAsia="Times New Roman" w:hAnsi="Tahoma"/>
          <w:lang w:eastAsia="hr-HR" w:bidi="ar-SA"/>
        </w:rPr>
      </w:pPr>
      <w:r>
        <w:rPr>
          <w:rFonts w:ascii="Tahoma" w:eastAsia="Times New Roman" w:hAnsi="Tahoma"/>
          <w:lang w:eastAsia="hr-HR" w:bidi="ar-SA"/>
        </w:rPr>
        <w:t>tražbine nižeg isplatnog reda u iznosu od 33.468,52 kn</w:t>
      </w:r>
    </w:p>
    <w:p w:rsidR="004B6980" w:rsidRDefault="00627AE8">
      <w:pPr>
        <w:pStyle w:val="Odlomakpopisa"/>
        <w:numPr>
          <w:ilvl w:val="0"/>
          <w:numId w:val="261"/>
        </w:numPr>
        <w:rPr>
          <w:rFonts w:ascii="Tahoma" w:eastAsia="Times New Roman" w:hAnsi="Tahoma"/>
          <w:lang w:eastAsia="hr-HR" w:bidi="ar-SA"/>
        </w:rPr>
      </w:pPr>
      <w:r>
        <w:rPr>
          <w:rFonts w:ascii="Tahoma" w:eastAsia="Times New Roman" w:hAnsi="Tahoma"/>
          <w:lang w:eastAsia="hr-HR" w:bidi="ar-SA"/>
        </w:rPr>
        <w:t>uvjetne tražbine u iznosu od 1.539.630,49 kn</w:t>
      </w:r>
    </w:p>
    <w:p w:rsidR="004B6980" w:rsidRDefault="00627AE8">
      <w:pPr>
        <w:pStyle w:val="Standarduser"/>
        <w:suppressAutoHyphens w:val="0"/>
        <w:spacing w:after="0" w:line="288" w:lineRule="auto"/>
        <w:ind w:left="142"/>
        <w:textAlignment w:val="auto"/>
        <w:rPr>
          <w:rFonts w:ascii="Tahoma" w:eastAsia="Times New Roman" w:hAnsi="Tahoma"/>
          <w:lang w:eastAsia="hr-HR" w:bidi="ar-SA"/>
        </w:rPr>
      </w:pPr>
      <w:r>
        <w:rPr>
          <w:rFonts w:ascii="Tahoma" w:eastAsia="Times New Roman" w:hAnsi="Tahoma"/>
          <w:lang w:eastAsia="hr-HR" w:bidi="ar-SA"/>
        </w:rPr>
        <w:t>Slijedom iznesenog u nastavku izlaže se kako slijedi:</w:t>
      </w:r>
    </w:p>
    <w:p w:rsidR="004B6980" w:rsidRDefault="004B6980">
      <w:pPr>
        <w:pStyle w:val="Standarduser"/>
        <w:suppressAutoHyphens w:val="0"/>
        <w:spacing w:after="0" w:line="288" w:lineRule="auto"/>
        <w:ind w:left="142"/>
        <w:textAlignment w:val="auto"/>
        <w:rPr>
          <w:rFonts w:ascii="Tahoma" w:eastAsia="Times New Roman" w:hAnsi="Tahoma"/>
          <w:lang w:eastAsia="hr-HR" w:bidi="ar-SA"/>
        </w:rPr>
      </w:pPr>
    </w:p>
    <w:p w:rsidR="004B6980" w:rsidRDefault="00627AE8">
      <w:pPr>
        <w:pStyle w:val="Standarduser"/>
        <w:numPr>
          <w:ilvl w:val="0"/>
          <w:numId w:val="262"/>
        </w:numPr>
        <w:suppressAutoHyphens w:val="0"/>
        <w:spacing w:after="0" w:line="288" w:lineRule="auto"/>
        <w:textAlignment w:val="auto"/>
        <w:rPr>
          <w:rFonts w:ascii="Tahoma" w:eastAsia="Times New Roman" w:hAnsi="Tahoma"/>
          <w:lang w:eastAsia="hr-HR" w:bidi="ar-SA"/>
        </w:rPr>
      </w:pPr>
      <w:r>
        <w:rPr>
          <w:rFonts w:ascii="Tahoma" w:eastAsia="Times New Roman" w:hAnsi="Tahoma"/>
          <w:lang w:eastAsia="hr-HR" w:bidi="ar-SA"/>
        </w:rPr>
        <w:t>Stan</w:t>
      </w:r>
      <w:r>
        <w:rPr>
          <w:rFonts w:ascii="Tahoma" w:eastAsia="Times New Roman" w:hAnsi="Tahoma"/>
          <w:lang w:eastAsia="hr-HR" w:bidi="ar-SA"/>
        </w:rPr>
        <w:t>je stečajne mase na dan 31.12.2015.g.</w:t>
      </w:r>
    </w:p>
    <w:p w:rsidR="004B6980" w:rsidRDefault="00627AE8">
      <w:pPr>
        <w:pStyle w:val="Standarduser"/>
        <w:numPr>
          <w:ilvl w:val="0"/>
          <w:numId w:val="262"/>
        </w:numPr>
        <w:suppressAutoHyphens w:val="0"/>
        <w:spacing w:after="0" w:line="288" w:lineRule="auto"/>
        <w:textAlignment w:val="auto"/>
        <w:rPr>
          <w:rFonts w:ascii="Tahoma" w:eastAsia="Times New Roman" w:hAnsi="Tahoma"/>
          <w:lang w:eastAsia="hr-HR" w:bidi="ar-SA"/>
        </w:rPr>
      </w:pPr>
      <w:r>
        <w:rPr>
          <w:rFonts w:ascii="Tahoma" w:eastAsia="Times New Roman" w:hAnsi="Tahoma"/>
          <w:lang w:eastAsia="hr-HR" w:bidi="ar-SA"/>
        </w:rPr>
        <w:t xml:space="preserve">Ostvareni priljevi na račun  i odljevi sa računa u razdoblju od 09.05.2012. do 31.12.2015.g.  </w:t>
      </w:r>
    </w:p>
    <w:p w:rsidR="004B6980" w:rsidRDefault="00627AE8">
      <w:pPr>
        <w:pStyle w:val="Standarduser"/>
        <w:numPr>
          <w:ilvl w:val="0"/>
          <w:numId w:val="262"/>
        </w:numPr>
        <w:suppressAutoHyphens w:val="0"/>
        <w:spacing w:after="0" w:line="288" w:lineRule="auto"/>
        <w:textAlignment w:val="auto"/>
        <w:rPr>
          <w:rFonts w:ascii="Tahoma" w:eastAsia="Times New Roman" w:hAnsi="Tahoma"/>
          <w:lang w:eastAsia="hr-HR" w:bidi="ar-SA"/>
        </w:rPr>
      </w:pPr>
      <w:r>
        <w:rPr>
          <w:rFonts w:ascii="Tahoma" w:eastAsia="Times New Roman" w:hAnsi="Tahoma"/>
          <w:lang w:eastAsia="hr-HR" w:bidi="ar-SA"/>
        </w:rPr>
        <w:t>Namirenje obveza stečajnog dužnika</w:t>
      </w:r>
    </w:p>
    <w:p w:rsidR="004B6980" w:rsidRDefault="00627AE8">
      <w:pPr>
        <w:pStyle w:val="Standarduser"/>
        <w:numPr>
          <w:ilvl w:val="0"/>
          <w:numId w:val="262"/>
        </w:numPr>
        <w:suppressAutoHyphens w:val="0"/>
        <w:spacing w:after="0" w:line="288" w:lineRule="auto"/>
        <w:textAlignment w:val="auto"/>
        <w:rPr>
          <w:rFonts w:ascii="Tahoma" w:eastAsia="Times New Roman" w:hAnsi="Tahoma"/>
          <w:lang w:eastAsia="hr-HR" w:bidi="ar-SA"/>
        </w:rPr>
      </w:pPr>
      <w:r>
        <w:rPr>
          <w:rFonts w:ascii="Tahoma" w:eastAsia="Times New Roman" w:hAnsi="Tahoma"/>
          <w:lang w:eastAsia="hr-HR" w:bidi="ar-SA"/>
        </w:rPr>
        <w:t>Ostale radnje u stečajnom postupku</w:t>
      </w:r>
    </w:p>
    <w:p w:rsidR="004B6980" w:rsidRDefault="00627AE8">
      <w:pPr>
        <w:pStyle w:val="Standarduser"/>
        <w:numPr>
          <w:ilvl w:val="0"/>
          <w:numId w:val="262"/>
        </w:numPr>
        <w:suppressAutoHyphens w:val="0"/>
        <w:spacing w:after="0" w:line="288" w:lineRule="auto"/>
        <w:textAlignment w:val="auto"/>
        <w:rPr>
          <w:rFonts w:ascii="Tahoma" w:eastAsia="Times New Roman" w:hAnsi="Tahoma"/>
          <w:lang w:eastAsia="hr-HR" w:bidi="ar-SA"/>
        </w:rPr>
      </w:pPr>
      <w:r>
        <w:rPr>
          <w:rFonts w:ascii="Tahoma" w:eastAsia="Times New Roman" w:hAnsi="Tahoma"/>
          <w:lang w:eastAsia="hr-HR" w:bidi="ar-SA"/>
        </w:rPr>
        <w:lastRenderedPageBreak/>
        <w:t>Prijedlozi</w:t>
      </w:r>
    </w:p>
    <w:p w:rsidR="004B6980" w:rsidRDefault="004B6980">
      <w:pPr>
        <w:pStyle w:val="Standarduser"/>
        <w:suppressAutoHyphens w:val="0"/>
        <w:spacing w:after="0" w:line="288" w:lineRule="auto"/>
        <w:textAlignment w:val="auto"/>
        <w:rPr>
          <w:rFonts w:ascii="Tahoma" w:eastAsia="Times New Roman" w:hAnsi="Tahoma"/>
          <w:lang w:eastAsia="hr-HR" w:bidi="ar-SA"/>
        </w:rPr>
      </w:pPr>
    </w:p>
    <w:p w:rsidR="004B6980" w:rsidRDefault="00627AE8">
      <w:pPr>
        <w:pStyle w:val="Standarduser"/>
        <w:suppressAutoHyphens w:val="0"/>
        <w:spacing w:after="0" w:line="288" w:lineRule="auto"/>
        <w:ind w:left="360"/>
        <w:textAlignment w:val="auto"/>
        <w:rPr>
          <w:rFonts w:ascii="Tahoma" w:eastAsia="Times New Roman" w:hAnsi="Tahoma"/>
          <w:b/>
          <w:u w:val="single"/>
          <w:lang w:eastAsia="hr-HR" w:bidi="ar-SA"/>
        </w:rPr>
      </w:pPr>
      <w:r>
        <w:rPr>
          <w:rFonts w:ascii="Tahoma" w:eastAsia="Times New Roman" w:hAnsi="Tahoma"/>
          <w:b/>
          <w:u w:val="single"/>
          <w:lang w:eastAsia="hr-HR" w:bidi="ar-SA"/>
        </w:rPr>
        <w:t xml:space="preserve">II. STANJE STEČAJNE MASE NA DAN </w:t>
      </w:r>
      <w:r>
        <w:rPr>
          <w:rFonts w:ascii="Tahoma" w:eastAsia="Times New Roman" w:hAnsi="Tahoma"/>
          <w:b/>
          <w:u w:val="single"/>
          <w:lang w:eastAsia="hr-HR" w:bidi="ar-SA"/>
        </w:rPr>
        <w:t>31.12.2015.</w:t>
      </w:r>
    </w:p>
    <w:p w:rsidR="004B6980" w:rsidRDefault="004B6980">
      <w:pPr>
        <w:pStyle w:val="Standarduser"/>
        <w:suppressAutoHyphens w:val="0"/>
        <w:spacing w:after="0" w:line="288" w:lineRule="auto"/>
        <w:ind w:left="360"/>
        <w:textAlignment w:val="auto"/>
        <w:rPr>
          <w:rFonts w:ascii="Tahoma" w:eastAsia="Times New Roman" w:hAnsi="Tahoma"/>
          <w:b/>
          <w:lang w:eastAsia="hr-HR" w:bidi="ar-SA"/>
        </w:rPr>
      </w:pPr>
    </w:p>
    <w:p w:rsidR="004B6980" w:rsidRDefault="00627AE8">
      <w:pPr>
        <w:pStyle w:val="Standarduser"/>
        <w:suppressAutoHyphens w:val="0"/>
        <w:spacing w:after="0" w:line="288" w:lineRule="auto"/>
        <w:textAlignment w:val="auto"/>
        <w:rPr>
          <w:rFonts w:ascii="Tahoma" w:eastAsia="Times New Roman" w:hAnsi="Tahoma"/>
          <w:b/>
          <w:lang w:eastAsia="hr-HR" w:bidi="ar-SA"/>
        </w:rPr>
      </w:pPr>
      <w:r>
        <w:rPr>
          <w:rFonts w:ascii="Tahoma" w:eastAsia="Times New Roman" w:hAnsi="Tahoma"/>
          <w:b/>
          <w:lang w:eastAsia="hr-HR" w:bidi="ar-SA"/>
        </w:rPr>
        <w:t>Imovina na dan otvaranja stečajnog postupka</w:t>
      </w:r>
    </w:p>
    <w:p w:rsidR="004B6980" w:rsidRDefault="004B6980">
      <w:pPr>
        <w:pStyle w:val="Standarduser"/>
        <w:suppressAutoHyphens w:val="0"/>
        <w:spacing w:after="0" w:line="288" w:lineRule="auto"/>
        <w:ind w:left="360"/>
        <w:textAlignment w:val="auto"/>
        <w:rPr>
          <w:rFonts w:ascii="Tahoma" w:eastAsia="Times New Roman" w:hAnsi="Tahoma"/>
          <w:b/>
          <w:lang w:eastAsia="hr-HR" w:bidi="ar-SA"/>
        </w:rPr>
      </w:pPr>
    </w:p>
    <w:p w:rsidR="004B6980" w:rsidRDefault="00627AE8">
      <w:pPr>
        <w:pStyle w:val="Standarduser"/>
        <w:suppressAutoHyphens w:val="0"/>
        <w:spacing w:after="0" w:line="288" w:lineRule="auto"/>
        <w:jc w:val="both"/>
        <w:textAlignment w:val="auto"/>
        <w:rPr>
          <w:rFonts w:ascii="Tahoma" w:eastAsia="Times New Roman" w:hAnsi="Tahoma"/>
          <w:lang w:eastAsia="hr-HR" w:bidi="ar-SA"/>
        </w:rPr>
      </w:pPr>
      <w:r>
        <w:rPr>
          <w:rFonts w:ascii="Tahoma" w:eastAsia="Times New Roman" w:hAnsi="Tahoma"/>
          <w:lang w:eastAsia="hr-HR" w:bidi="ar-SA"/>
        </w:rPr>
        <w:t>Vrijednost imovine stečajnog dužnika po nalazu ovlaštenog sudskog vještaka procijenjena je na iznos od 106.475.087,87 kn, a odnosi se na:</w:t>
      </w:r>
    </w:p>
    <w:p w:rsidR="004B6980" w:rsidRDefault="004B6980">
      <w:pPr>
        <w:pStyle w:val="Standarduser"/>
        <w:suppressAutoHyphens w:val="0"/>
        <w:spacing w:after="0" w:line="288" w:lineRule="auto"/>
        <w:ind w:left="360"/>
        <w:jc w:val="both"/>
        <w:textAlignment w:val="auto"/>
        <w:rPr>
          <w:rFonts w:ascii="Tahoma" w:eastAsia="Times New Roman" w:hAnsi="Tahoma"/>
          <w:lang w:eastAsia="hr-HR" w:bidi="ar-SA"/>
        </w:rPr>
      </w:pPr>
    </w:p>
    <w:p w:rsidR="004B6980" w:rsidRDefault="00627AE8">
      <w:pPr>
        <w:pStyle w:val="Standarduser"/>
        <w:numPr>
          <w:ilvl w:val="0"/>
          <w:numId w:val="263"/>
        </w:numPr>
        <w:suppressAutoHyphens w:val="0"/>
        <w:spacing w:after="0" w:line="288" w:lineRule="auto"/>
        <w:ind w:left="360"/>
        <w:jc w:val="both"/>
        <w:textAlignment w:val="auto"/>
        <w:rPr>
          <w:rFonts w:ascii="Tahoma" w:eastAsia="Times New Roman" w:hAnsi="Tahoma"/>
          <w:lang w:eastAsia="hr-HR" w:bidi="ar-SA"/>
        </w:rPr>
      </w:pPr>
      <w:r>
        <w:rPr>
          <w:rFonts w:ascii="Tahoma" w:eastAsia="Times New Roman" w:hAnsi="Tahoma"/>
          <w:lang w:eastAsia="hr-HR" w:bidi="ar-SA"/>
        </w:rPr>
        <w:t xml:space="preserve">Nekretnine i zemljište procijenjene vrijednosti </w:t>
      </w:r>
      <w:r>
        <w:rPr>
          <w:rFonts w:ascii="Tahoma" w:eastAsia="Times New Roman" w:hAnsi="Tahoma"/>
          <w:lang w:eastAsia="hr-HR" w:bidi="ar-SA"/>
        </w:rPr>
        <w:t>96.443.890,74 kn</w:t>
      </w:r>
    </w:p>
    <w:p w:rsidR="004B6980" w:rsidRDefault="00627AE8">
      <w:pPr>
        <w:pStyle w:val="Standarduser"/>
        <w:numPr>
          <w:ilvl w:val="0"/>
          <w:numId w:val="263"/>
        </w:numPr>
        <w:suppressAutoHyphens w:val="0"/>
        <w:spacing w:after="0" w:line="288" w:lineRule="auto"/>
        <w:ind w:left="360"/>
        <w:jc w:val="both"/>
        <w:textAlignment w:val="auto"/>
        <w:rPr>
          <w:rFonts w:ascii="Tahoma" w:eastAsia="Times New Roman" w:hAnsi="Tahoma"/>
          <w:lang w:eastAsia="hr-HR" w:bidi="ar-SA"/>
        </w:rPr>
      </w:pPr>
      <w:r>
        <w:rPr>
          <w:rFonts w:ascii="Tahoma" w:eastAsia="Times New Roman" w:hAnsi="Tahoma"/>
          <w:lang w:eastAsia="hr-HR" w:bidi="ar-SA"/>
        </w:rPr>
        <w:t>Pokretnine i transportna sredstva procijenjene vrijednosti 829.659,00 kn</w:t>
      </w:r>
    </w:p>
    <w:p w:rsidR="004B6980" w:rsidRDefault="00627AE8">
      <w:pPr>
        <w:pStyle w:val="Standarduser"/>
        <w:numPr>
          <w:ilvl w:val="0"/>
          <w:numId w:val="263"/>
        </w:numPr>
        <w:suppressAutoHyphens w:val="0"/>
        <w:spacing w:after="0" w:line="288" w:lineRule="auto"/>
        <w:ind w:left="360"/>
        <w:jc w:val="both"/>
        <w:textAlignment w:val="auto"/>
        <w:rPr>
          <w:rFonts w:ascii="Tahoma" w:eastAsia="Times New Roman" w:hAnsi="Tahoma"/>
          <w:lang w:eastAsia="hr-HR" w:bidi="ar-SA"/>
        </w:rPr>
      </w:pPr>
      <w:r>
        <w:rPr>
          <w:rFonts w:ascii="Tahoma" w:eastAsia="Times New Roman" w:hAnsi="Tahoma"/>
          <w:lang w:eastAsia="hr-HR" w:bidi="ar-SA"/>
        </w:rPr>
        <w:t>Zalihe robe na skladištu procijenjene vrijednosti 5.732.599,94 kn</w:t>
      </w:r>
    </w:p>
    <w:p w:rsidR="004B6980" w:rsidRDefault="00627AE8">
      <w:pPr>
        <w:pStyle w:val="Standarduser"/>
        <w:numPr>
          <w:ilvl w:val="0"/>
          <w:numId w:val="263"/>
        </w:numPr>
        <w:suppressAutoHyphens w:val="0"/>
        <w:spacing w:after="0" w:line="288" w:lineRule="auto"/>
        <w:ind w:left="360"/>
        <w:jc w:val="both"/>
        <w:textAlignment w:val="auto"/>
        <w:rPr>
          <w:rFonts w:ascii="Tahoma" w:eastAsia="Times New Roman" w:hAnsi="Tahoma"/>
          <w:lang w:eastAsia="hr-HR" w:bidi="ar-SA"/>
        </w:rPr>
      </w:pPr>
      <w:r>
        <w:rPr>
          <w:rFonts w:ascii="Tahoma" w:eastAsia="Times New Roman" w:hAnsi="Tahoma"/>
          <w:lang w:eastAsia="hr-HR" w:bidi="ar-SA"/>
        </w:rPr>
        <w:t>Potraživanja od kupaca u vrijednosti od 3.468.938,19 kn</w:t>
      </w:r>
    </w:p>
    <w:p w:rsidR="004B6980" w:rsidRDefault="004B6980">
      <w:pPr>
        <w:pStyle w:val="Standarduser"/>
        <w:suppressAutoHyphens w:val="0"/>
        <w:spacing w:after="0" w:line="288" w:lineRule="auto"/>
        <w:jc w:val="both"/>
        <w:textAlignment w:val="auto"/>
        <w:rPr>
          <w:rFonts w:ascii="Tahoma" w:eastAsia="Times New Roman" w:hAnsi="Tahoma"/>
          <w:lang w:eastAsia="hr-HR" w:bidi="ar-SA"/>
        </w:rPr>
      </w:pPr>
    </w:p>
    <w:p w:rsidR="004B6980" w:rsidRDefault="00627AE8">
      <w:pPr>
        <w:pStyle w:val="Standarduser"/>
        <w:suppressAutoHyphens w:val="0"/>
        <w:spacing w:after="0" w:line="288" w:lineRule="auto"/>
        <w:jc w:val="both"/>
        <w:textAlignment w:val="auto"/>
      </w:pPr>
      <w:r>
        <w:rPr>
          <w:rFonts w:ascii="Tahoma" w:eastAsia="Times New Roman" w:hAnsi="Tahoma"/>
          <w:lang w:eastAsia="hr-HR" w:bidi="ar-SA"/>
        </w:rPr>
        <w:t xml:space="preserve">Za napomenuti je da su se procjene imovine </w:t>
      </w:r>
      <w:r>
        <w:rPr>
          <w:rFonts w:ascii="Tahoma" w:eastAsia="Times New Roman" w:hAnsi="Tahoma"/>
          <w:lang w:eastAsia="hr-HR" w:bidi="ar-SA"/>
        </w:rPr>
        <w:t>stečajnog dužnika pokazale nerealnim jer t</w:t>
      </w:r>
      <w:r>
        <w:rPr>
          <w:rFonts w:ascii="Tahoma" w:eastAsia="Times New Roman" w:hAnsi="Tahoma"/>
          <w:lang w:eastAsia="hr-HR" w:bidi="ar-SA"/>
        </w:rPr>
        <w:t>i</w:t>
      </w:r>
      <w:r>
        <w:rPr>
          <w:rFonts w:ascii="Tahoma" w:eastAsia="Times New Roman" w:hAnsi="Tahoma"/>
          <w:lang w:eastAsia="hr-HR" w:bidi="ar-SA"/>
        </w:rPr>
        <w:t>jekom stečajnog postupka nije bilo moguće unovčenje po tim vrijednostima već po znatno nižim cijemama. To se posebno odnosi na robu na skladištu te opremu i namještaj po t</w:t>
      </w:r>
      <w:r>
        <w:rPr>
          <w:rFonts w:ascii="Tahoma" w:eastAsia="Times New Roman" w:hAnsi="Tahoma"/>
          <w:lang w:eastAsia="hr-HR" w:bidi="ar-SA"/>
        </w:rPr>
        <w:t>r</w:t>
      </w:r>
      <w:r>
        <w:rPr>
          <w:rFonts w:ascii="Tahoma" w:eastAsia="Times New Roman" w:hAnsi="Tahoma"/>
          <w:lang w:eastAsia="hr-HR" w:bidi="ar-SA"/>
        </w:rPr>
        <w:t>govačkim centrima gdje niti nakon desetak</w:t>
      </w:r>
      <w:r>
        <w:rPr>
          <w:rFonts w:ascii="Tahoma" w:eastAsia="Times New Roman" w:hAnsi="Tahoma"/>
          <w:lang w:eastAsia="hr-HR" w:bidi="ar-SA"/>
        </w:rPr>
        <w:t xml:space="preserve"> javnih dražbi i prodajom neposrednom pogo</w:t>
      </w:r>
      <w:r>
        <w:rPr>
          <w:rFonts w:ascii="Tahoma" w:eastAsia="Times New Roman" w:hAnsi="Tahoma"/>
          <w:lang w:eastAsia="hr-HR" w:bidi="ar-SA"/>
        </w:rPr>
        <w:t>d</w:t>
      </w:r>
      <w:r>
        <w:rPr>
          <w:rFonts w:ascii="Tahoma" w:eastAsia="Times New Roman" w:hAnsi="Tahoma"/>
          <w:lang w:eastAsia="hr-HR" w:bidi="ar-SA"/>
        </w:rPr>
        <w:t>bom nije bilo moguće unovčenje. Također za unovčenje nekretnina početna vrijednost za IX. javnu dražbu iznosi 50%.</w:t>
      </w:r>
    </w:p>
    <w:p w:rsidR="004B6980" w:rsidRDefault="004B6980">
      <w:pPr>
        <w:pStyle w:val="Standarduser"/>
        <w:suppressAutoHyphens w:val="0"/>
        <w:spacing w:after="0" w:line="288" w:lineRule="auto"/>
        <w:textAlignment w:val="auto"/>
        <w:rPr>
          <w:rFonts w:ascii="Tahoma" w:eastAsia="Times New Roman" w:hAnsi="Tahoma"/>
          <w:b/>
          <w:lang w:eastAsia="hr-HR" w:bidi="ar-SA"/>
        </w:rPr>
      </w:pPr>
    </w:p>
    <w:p w:rsidR="004B6980" w:rsidRDefault="00627AE8">
      <w:pPr>
        <w:pStyle w:val="Standarduser"/>
        <w:spacing w:line="288" w:lineRule="auto"/>
        <w:rPr>
          <w:rFonts w:ascii="Tahoma" w:eastAsia="Times New Roman" w:hAnsi="Tahoma"/>
          <w:b/>
          <w:lang w:eastAsia="hr-HR" w:bidi="ar-SA"/>
        </w:rPr>
      </w:pPr>
      <w:r>
        <w:rPr>
          <w:rFonts w:ascii="Tahoma" w:eastAsia="Times New Roman" w:hAnsi="Tahoma"/>
          <w:b/>
          <w:lang w:eastAsia="hr-HR" w:bidi="ar-SA"/>
        </w:rPr>
        <w:t>Imovina stečajnog dužnika na dan  31.12.2015. godine</w:t>
      </w:r>
    </w:p>
    <w:p w:rsidR="004B6980" w:rsidRDefault="00627AE8">
      <w:pPr>
        <w:pStyle w:val="Standarduser"/>
        <w:spacing w:line="288" w:lineRule="auto"/>
        <w:jc w:val="both"/>
      </w:pPr>
      <w:r>
        <w:rPr>
          <w:rFonts w:ascii="Tahoma" w:eastAsia="Times New Roman" w:hAnsi="Tahoma"/>
          <w:lang w:eastAsia="hr-HR" w:bidi="ar-SA"/>
        </w:rPr>
        <w:t>U dosadašnjem tijeku stečajnog postupka unov</w:t>
      </w:r>
      <w:r>
        <w:rPr>
          <w:rFonts w:ascii="Tahoma" w:eastAsia="Times New Roman" w:hAnsi="Tahoma"/>
          <w:lang w:eastAsia="hr-HR" w:bidi="ar-SA"/>
        </w:rPr>
        <w:t xml:space="preserve">čena je imovina stečajnog dužnika za iznos od  </w:t>
      </w:r>
      <w:r>
        <w:rPr>
          <w:rFonts w:ascii="Tahoma" w:eastAsia="Times New Roman" w:hAnsi="Tahoma"/>
          <w:b/>
          <w:lang w:eastAsia="hr-HR" w:bidi="ar-SA"/>
        </w:rPr>
        <w:t>33.970.785,87</w:t>
      </w:r>
      <w:r>
        <w:rPr>
          <w:rFonts w:ascii="Tahoma" w:eastAsia="Times New Roman" w:hAnsi="Tahoma"/>
          <w:lang w:eastAsia="hr-HR" w:bidi="ar-SA"/>
        </w:rPr>
        <w:t xml:space="preserve"> kn bez PDV-a. Također s osnova zakupa nekretnina i najma namještaja i opreme prihodovano je </w:t>
      </w:r>
      <w:r>
        <w:rPr>
          <w:rFonts w:ascii="Tahoma" w:eastAsia="Times New Roman" w:hAnsi="Tahoma"/>
          <w:b/>
          <w:bCs/>
          <w:lang w:eastAsia="hr-HR" w:bidi="ar-SA"/>
        </w:rPr>
        <w:t xml:space="preserve">7.229.583,00 </w:t>
      </w:r>
      <w:r>
        <w:rPr>
          <w:rFonts w:ascii="Tahoma" w:eastAsia="Times New Roman" w:hAnsi="Tahoma"/>
          <w:lang w:eastAsia="hr-HR" w:bidi="ar-SA"/>
        </w:rPr>
        <w:t xml:space="preserve">kn odnosno 9.030.152,35 kn s PDV-om. Vezano uz naznačeno unovčenje u stečajnu masu moguće </w:t>
      </w:r>
      <w:r>
        <w:rPr>
          <w:rFonts w:ascii="Tahoma" w:eastAsia="Times New Roman" w:hAnsi="Tahoma"/>
          <w:lang w:eastAsia="hr-HR" w:bidi="ar-SA"/>
        </w:rPr>
        <w:t>je prihodovati još 16.788.944,65 kn po knjigovodstvenoj vrijednosti. Kao što je već napomenuto navedena vrijednost nije tržišno realna pa će realizacija biti znatno niža a visina realizacije najviše ovisi o uspješnosti prodaje nekretnina (preostala 4 trgov</w:t>
      </w:r>
      <w:r>
        <w:rPr>
          <w:rFonts w:ascii="Tahoma" w:eastAsia="Times New Roman" w:hAnsi="Tahoma"/>
          <w:lang w:eastAsia="hr-HR" w:bidi="ar-SA"/>
        </w:rPr>
        <w:t>ačka centara, 1 upravna zgrada s skladišnim prostorima, zemljište).</w:t>
      </w:r>
    </w:p>
    <w:p w:rsidR="004B6980" w:rsidRDefault="00627AE8">
      <w:pPr>
        <w:pStyle w:val="Standarduser"/>
        <w:spacing w:line="288" w:lineRule="auto"/>
        <w:rPr>
          <w:rFonts w:ascii="Tahoma" w:eastAsia="Times New Roman" w:hAnsi="Tahoma"/>
          <w:b/>
          <w:lang w:eastAsia="hr-HR" w:bidi="ar-SA"/>
        </w:rPr>
      </w:pPr>
      <w:r>
        <w:rPr>
          <w:rFonts w:ascii="Tahoma" w:eastAsia="Times New Roman" w:hAnsi="Tahoma"/>
          <w:b/>
          <w:lang w:eastAsia="hr-HR" w:bidi="ar-SA"/>
        </w:rPr>
        <w:t>1. Nekretnine u naravi poslovni objekti i zemljište</w:t>
      </w:r>
    </w:p>
    <w:p w:rsidR="004B6980" w:rsidRDefault="00627AE8">
      <w:pPr>
        <w:pStyle w:val="Standard"/>
        <w:widowControl/>
        <w:suppressAutoHyphens w:val="0"/>
        <w:spacing w:after="0" w:line="240" w:lineRule="auto"/>
        <w:jc w:val="both"/>
        <w:textAlignment w:val="auto"/>
      </w:pPr>
      <w:r>
        <w:rPr>
          <w:rFonts w:ascii="Tahoma" w:eastAsia="Times New Roman" w:hAnsi="Tahoma" w:cs="Tahoma"/>
          <w:kern w:val="0"/>
          <w:lang w:eastAsia="hr-HR" w:bidi="ar-SA"/>
        </w:rPr>
        <w:t>Za prodaju nekretnina koje u naravi čini poslovni objekti i zemljišta i koje su početno proc</w:t>
      </w:r>
      <w:r>
        <w:rPr>
          <w:rFonts w:ascii="Tahoma" w:eastAsia="Times New Roman" w:hAnsi="Tahoma" w:cs="Tahoma"/>
          <w:kern w:val="0"/>
          <w:lang w:eastAsia="hr-HR" w:bidi="ar-SA"/>
        </w:rPr>
        <w:t>i</w:t>
      </w:r>
      <w:r>
        <w:rPr>
          <w:rFonts w:ascii="Tahoma" w:eastAsia="Times New Roman" w:hAnsi="Tahoma" w:cs="Tahoma"/>
          <w:kern w:val="0"/>
          <w:lang w:eastAsia="hr-HR" w:bidi="ar-SA"/>
        </w:rPr>
        <w:t xml:space="preserve">jenjene u vrijednosti od 96.443.890,74 kn  </w:t>
      </w:r>
      <w:r>
        <w:rPr>
          <w:rFonts w:ascii="Tahoma" w:eastAsia="Times New Roman" w:hAnsi="Tahoma" w:cs="Tahoma"/>
          <w:kern w:val="0"/>
          <w:lang w:eastAsia="hr-HR" w:bidi="ar-SA"/>
        </w:rPr>
        <w:t>održano je 8 javnih dražbi a 2 nekretnine su prodane u ovršnom postupku.</w:t>
      </w:r>
    </w:p>
    <w:p w:rsidR="004B6980" w:rsidRDefault="004B6980">
      <w:pPr>
        <w:pStyle w:val="Standard"/>
        <w:widowControl/>
        <w:suppressAutoHyphens w:val="0"/>
        <w:spacing w:after="0" w:line="240" w:lineRule="auto"/>
        <w:jc w:val="both"/>
        <w:textAlignment w:val="auto"/>
        <w:rPr>
          <w:rFonts w:ascii="Tahoma" w:eastAsia="Times New Roman" w:hAnsi="Tahoma" w:cs="Tahoma"/>
          <w:kern w:val="0"/>
          <w:lang w:eastAsia="hr-HR" w:bidi="ar-SA"/>
        </w:rPr>
      </w:pPr>
    </w:p>
    <w:p w:rsidR="004B6980" w:rsidRDefault="004B6980">
      <w:pPr>
        <w:pStyle w:val="Standard"/>
        <w:widowControl/>
        <w:suppressAutoHyphens w:val="0"/>
        <w:spacing w:after="0" w:line="240" w:lineRule="auto"/>
        <w:jc w:val="both"/>
        <w:textAlignment w:val="auto"/>
        <w:rPr>
          <w:rFonts w:ascii="Tahoma" w:eastAsia="Times New Roman" w:hAnsi="Tahoma" w:cs="Tahoma"/>
          <w:kern w:val="0"/>
          <w:u w:val="single"/>
          <w:lang w:eastAsia="hr-HR" w:bidi="ar-SA"/>
        </w:rPr>
      </w:pPr>
    </w:p>
    <w:p w:rsidR="004B6980" w:rsidRDefault="004B6980">
      <w:pPr>
        <w:pStyle w:val="Standard"/>
        <w:widowControl/>
        <w:suppressAutoHyphens w:val="0"/>
        <w:spacing w:after="0" w:line="240" w:lineRule="auto"/>
        <w:jc w:val="both"/>
        <w:textAlignment w:val="auto"/>
        <w:rPr>
          <w:rFonts w:ascii="Tahoma" w:eastAsia="Times New Roman" w:hAnsi="Tahoma" w:cs="Tahoma"/>
          <w:kern w:val="0"/>
          <w:u w:val="single"/>
          <w:lang w:eastAsia="hr-HR" w:bidi="ar-SA"/>
        </w:rPr>
      </w:pPr>
    </w:p>
    <w:p w:rsidR="004B6980" w:rsidRDefault="004B6980">
      <w:pPr>
        <w:pStyle w:val="Standard"/>
        <w:widowControl/>
        <w:suppressAutoHyphens w:val="0"/>
        <w:spacing w:after="0" w:line="240" w:lineRule="auto"/>
        <w:jc w:val="both"/>
        <w:textAlignment w:val="auto"/>
        <w:rPr>
          <w:rFonts w:ascii="Tahoma" w:eastAsia="Times New Roman" w:hAnsi="Tahoma" w:cs="Tahoma"/>
          <w:kern w:val="0"/>
          <w:u w:val="single"/>
          <w:lang w:eastAsia="hr-HR" w:bidi="ar-SA"/>
        </w:rPr>
      </w:pPr>
    </w:p>
    <w:p w:rsidR="004B6980" w:rsidRDefault="004B6980">
      <w:pPr>
        <w:pStyle w:val="Standard"/>
        <w:widowControl/>
        <w:suppressAutoHyphens w:val="0"/>
        <w:spacing w:after="0" w:line="240" w:lineRule="auto"/>
        <w:jc w:val="both"/>
        <w:textAlignment w:val="auto"/>
        <w:rPr>
          <w:rFonts w:ascii="Tahoma" w:eastAsia="Times New Roman" w:hAnsi="Tahoma" w:cs="Tahoma"/>
          <w:kern w:val="0"/>
          <w:u w:val="single"/>
          <w:lang w:eastAsia="hr-HR" w:bidi="ar-SA"/>
        </w:rPr>
      </w:pPr>
    </w:p>
    <w:p w:rsidR="004B6980" w:rsidRDefault="004B6980">
      <w:pPr>
        <w:pStyle w:val="Standard"/>
        <w:widowControl/>
        <w:suppressAutoHyphens w:val="0"/>
        <w:spacing w:after="0" w:line="240" w:lineRule="auto"/>
        <w:jc w:val="both"/>
        <w:textAlignment w:val="auto"/>
        <w:rPr>
          <w:rFonts w:ascii="Tahoma" w:eastAsia="Times New Roman" w:hAnsi="Tahoma" w:cs="Tahoma"/>
          <w:kern w:val="0"/>
          <w:u w:val="single"/>
          <w:lang w:eastAsia="hr-HR" w:bidi="ar-SA"/>
        </w:rPr>
      </w:pPr>
    </w:p>
    <w:p w:rsidR="004B6980" w:rsidRDefault="004B6980">
      <w:pPr>
        <w:pStyle w:val="Standard"/>
        <w:widowControl/>
        <w:suppressAutoHyphens w:val="0"/>
        <w:spacing w:after="0" w:line="240" w:lineRule="auto"/>
        <w:jc w:val="both"/>
        <w:textAlignment w:val="auto"/>
        <w:rPr>
          <w:rFonts w:ascii="Tahoma" w:eastAsia="Times New Roman" w:hAnsi="Tahoma" w:cs="Tahoma"/>
          <w:kern w:val="0"/>
          <w:u w:val="single"/>
          <w:lang w:eastAsia="hr-HR" w:bidi="ar-SA"/>
        </w:rPr>
      </w:pPr>
    </w:p>
    <w:p w:rsidR="004B6980" w:rsidRDefault="004B6980">
      <w:pPr>
        <w:pStyle w:val="Standard"/>
        <w:widowControl/>
        <w:suppressAutoHyphens w:val="0"/>
        <w:spacing w:after="0" w:line="240" w:lineRule="auto"/>
        <w:jc w:val="both"/>
        <w:textAlignment w:val="auto"/>
        <w:rPr>
          <w:rFonts w:ascii="Tahoma" w:eastAsia="Times New Roman" w:hAnsi="Tahoma" w:cs="Tahoma"/>
          <w:kern w:val="0"/>
          <w:u w:val="single"/>
          <w:lang w:eastAsia="hr-HR" w:bidi="ar-SA"/>
        </w:rPr>
      </w:pPr>
    </w:p>
    <w:p w:rsidR="004B6980" w:rsidRDefault="00627AE8">
      <w:pPr>
        <w:pStyle w:val="Standard"/>
        <w:widowControl/>
        <w:suppressAutoHyphens w:val="0"/>
        <w:spacing w:after="0" w:line="240" w:lineRule="auto"/>
        <w:jc w:val="both"/>
        <w:textAlignment w:val="auto"/>
        <w:rPr>
          <w:rFonts w:ascii="Tahoma" w:eastAsia="Times New Roman" w:hAnsi="Tahoma" w:cs="Tahoma"/>
          <w:kern w:val="0"/>
          <w:u w:val="single"/>
          <w:lang w:eastAsia="hr-HR" w:bidi="ar-SA"/>
        </w:rPr>
      </w:pPr>
      <w:r>
        <w:rPr>
          <w:rFonts w:ascii="Tahoma" w:eastAsia="Times New Roman" w:hAnsi="Tahoma" w:cs="Tahoma"/>
          <w:kern w:val="0"/>
          <w:u w:val="single"/>
          <w:lang w:eastAsia="hr-HR" w:bidi="ar-SA"/>
        </w:rPr>
        <w:lastRenderedPageBreak/>
        <w:t>Nekretnine prodane u ovršnom postupku:</w:t>
      </w:r>
    </w:p>
    <w:p w:rsidR="004B6980" w:rsidRDefault="004B6980">
      <w:pPr>
        <w:pStyle w:val="Standarduser"/>
        <w:spacing w:line="288" w:lineRule="auto"/>
      </w:pPr>
    </w:p>
    <w:p w:rsidR="004B6980" w:rsidRDefault="00627AE8">
      <w:pPr>
        <w:pStyle w:val="Standarduser"/>
        <w:spacing w:line="288" w:lineRule="auto"/>
      </w:pPr>
      <w:r>
        <w:rPr>
          <w:rFonts w:ascii="Tahoma" w:eastAsia="Times New Roman" w:hAnsi="Tahoma"/>
          <w:lang w:eastAsia="hr-HR" w:bidi="ar-SA"/>
        </w:rPr>
        <w:t xml:space="preserve">U ovršnom postupku kod Općinskog suda u Koprivnici pod brojem Ovr-1912/13 prodana je nekretnina u Koprivnici, u naravi Supermarket , </w:t>
      </w:r>
      <w:r>
        <w:rPr>
          <w:rFonts w:ascii="Tahoma" w:eastAsia="Times New Roman" w:hAnsi="Tahoma"/>
          <w:lang w:eastAsia="hr-HR" w:bidi="ar-SA"/>
        </w:rPr>
        <w:t xml:space="preserve">Križevačka ul. 31, kupcu Fima Proprius d.d. Varaždin za iznos od </w:t>
      </w:r>
      <w:r>
        <w:rPr>
          <w:rFonts w:ascii="Tahoma" w:eastAsia="Times New Roman" w:hAnsi="Tahoma"/>
          <w:b/>
          <w:lang w:eastAsia="hr-HR" w:bidi="ar-SA"/>
        </w:rPr>
        <w:t>2.022.903,02 kn</w:t>
      </w:r>
    </w:p>
    <w:p w:rsidR="004B6980" w:rsidRDefault="004B6980">
      <w:pPr>
        <w:pStyle w:val="Standard"/>
        <w:widowControl/>
        <w:suppressAutoHyphens w:val="0"/>
        <w:spacing w:after="0" w:line="240" w:lineRule="auto"/>
        <w:jc w:val="both"/>
        <w:textAlignment w:val="auto"/>
        <w:rPr>
          <w:rFonts w:ascii="Tahoma" w:eastAsia="Times New Roman" w:hAnsi="Tahoma" w:cs="Tahoma"/>
          <w:kern w:val="0"/>
          <w:lang w:eastAsia="hr-HR" w:bidi="ar-SA"/>
        </w:rPr>
      </w:pPr>
    </w:p>
    <w:p w:rsidR="004B6980" w:rsidRDefault="00627AE8">
      <w:pPr>
        <w:pStyle w:val="Standard"/>
        <w:widowControl/>
        <w:suppressAutoHyphens w:val="0"/>
        <w:spacing w:after="0" w:line="240" w:lineRule="auto"/>
        <w:jc w:val="both"/>
        <w:textAlignment w:val="auto"/>
      </w:pPr>
      <w:r>
        <w:rPr>
          <w:rFonts w:ascii="Tahoma" w:eastAsia="Times New Roman" w:hAnsi="Tahoma" w:cs="Tahoma"/>
          <w:kern w:val="0"/>
          <w:lang w:eastAsia="hr-HR" w:bidi="ar-SA"/>
        </w:rPr>
        <w:t xml:space="preserve">U ovršnom postupku kod Općinskog suda u Čakovcu pod brojem Ovr-2290/13 prodana je nekretnina u Čakovcu-Jug, Trgovački centar Betex ,T. Goričanca 2, kupcu FIMA RENT d.o.o. iz </w:t>
      </w:r>
      <w:r>
        <w:rPr>
          <w:rFonts w:ascii="Tahoma" w:eastAsia="Times New Roman" w:hAnsi="Tahoma" w:cs="Tahoma"/>
          <w:kern w:val="0"/>
          <w:lang w:eastAsia="hr-HR" w:bidi="ar-SA"/>
        </w:rPr>
        <w:t xml:space="preserve">Varaždina za iznos od </w:t>
      </w:r>
      <w:r>
        <w:rPr>
          <w:rFonts w:ascii="Tahoma" w:eastAsia="Times New Roman" w:hAnsi="Tahoma" w:cs="Tahoma"/>
          <w:b/>
          <w:kern w:val="0"/>
          <w:lang w:eastAsia="hr-HR" w:bidi="ar-SA"/>
        </w:rPr>
        <w:t>20.818.154,23 kn.</w:t>
      </w:r>
    </w:p>
    <w:p w:rsidR="004B6980" w:rsidRDefault="00627AE8">
      <w:pPr>
        <w:pStyle w:val="Standarduser"/>
        <w:spacing w:line="288" w:lineRule="auto"/>
        <w:rPr>
          <w:rFonts w:ascii="Tahoma" w:eastAsia="Times New Roman" w:hAnsi="Tahoma" w:cs="Tahoma"/>
          <w:lang w:eastAsia="hr-HR" w:bidi="ar-SA"/>
        </w:rPr>
      </w:pPr>
      <w:r>
        <w:rPr>
          <w:rFonts w:ascii="Tahoma" w:eastAsia="Times New Roman" w:hAnsi="Tahoma" w:cs="Tahoma"/>
          <w:lang w:eastAsia="hr-HR" w:bidi="ar-SA"/>
        </w:rPr>
        <w:t xml:space="preserve"> </w:t>
      </w:r>
    </w:p>
    <w:p w:rsidR="004B6980" w:rsidRDefault="00627AE8">
      <w:pPr>
        <w:pStyle w:val="Standarduser"/>
        <w:spacing w:line="288" w:lineRule="auto"/>
      </w:pPr>
      <w:r>
        <w:rPr>
          <w:rFonts w:ascii="Tahoma" w:hAnsi="Tahoma"/>
          <w:u w:val="single"/>
        </w:rPr>
        <w:t>Nekretnine prodane u stečajnom postupku:</w:t>
      </w:r>
    </w:p>
    <w:p w:rsidR="004B6980" w:rsidRDefault="00627AE8">
      <w:pPr>
        <w:pStyle w:val="Standarduser"/>
        <w:spacing w:line="288" w:lineRule="auto"/>
        <w:jc w:val="both"/>
      </w:pPr>
      <w:r>
        <w:rPr>
          <w:rFonts w:ascii="Tahoma" w:hAnsi="Tahoma"/>
          <w:u w:val="single"/>
        </w:rPr>
        <w:t>Na III. javnoj dražbi</w:t>
      </w:r>
      <w:r>
        <w:rPr>
          <w:rFonts w:ascii="Tahoma" w:hAnsi="Tahoma"/>
        </w:rPr>
        <w:t xml:space="preserve"> za prodaju nekretnina 10. ožujka 2015. prodana je nekretnina u Goričanu (supermarket) kupcu Euro klima d.o.o. iz Goričana za iznos od </w:t>
      </w:r>
      <w:r>
        <w:rPr>
          <w:rFonts w:ascii="Tahoma" w:hAnsi="Tahoma"/>
          <w:b/>
        </w:rPr>
        <w:t>1.589.976,00 kn.</w:t>
      </w:r>
    </w:p>
    <w:p w:rsidR="004B6980" w:rsidRDefault="00627AE8">
      <w:pPr>
        <w:pStyle w:val="Standarduser"/>
        <w:spacing w:line="288" w:lineRule="auto"/>
        <w:jc w:val="both"/>
      </w:pPr>
      <w:r>
        <w:rPr>
          <w:rFonts w:ascii="Tahoma" w:hAnsi="Tahoma"/>
          <w:u w:val="single"/>
        </w:rPr>
        <w:t>Na  IV. javnoj dražbi</w:t>
      </w:r>
      <w:r>
        <w:rPr>
          <w:rFonts w:ascii="Tahoma" w:hAnsi="Tahoma"/>
        </w:rPr>
        <w:t xml:space="preserve"> za prodaju nekretnina 14. travnja 2015. prodana je nekretnina u Čakovcu, N. Pavića 2 (objekt brze prehrane), kupcu Deanu Lapatu iz Čakovca, za iznos od </w:t>
      </w:r>
      <w:r>
        <w:rPr>
          <w:rFonts w:ascii="Tahoma" w:hAnsi="Tahoma"/>
          <w:b/>
        </w:rPr>
        <w:t>442.508,80 kn.</w:t>
      </w:r>
    </w:p>
    <w:p w:rsidR="004B6980" w:rsidRDefault="00627AE8">
      <w:pPr>
        <w:pStyle w:val="Standarduser"/>
        <w:spacing w:line="288" w:lineRule="auto"/>
        <w:jc w:val="both"/>
      </w:pPr>
      <w:r>
        <w:rPr>
          <w:rFonts w:ascii="Tahoma" w:hAnsi="Tahoma"/>
          <w:u w:val="single"/>
        </w:rPr>
        <w:t>Na V. javnoj dražbi</w:t>
      </w:r>
      <w:r>
        <w:rPr>
          <w:rFonts w:ascii="Tahoma" w:hAnsi="Tahoma"/>
        </w:rPr>
        <w:t xml:space="preserve"> za prodaju nekretnina 26. svibnja 2015. prodana</w:t>
      </w:r>
      <w:r>
        <w:rPr>
          <w:rFonts w:ascii="Tahoma" w:hAnsi="Tahoma"/>
        </w:rPr>
        <w:t xml:space="preserve"> je nekretnina u Domašincu (samoposluživanje) kupcu TP Varaždin d.o.o. iz Varaždina za iznos od </w:t>
      </w:r>
      <w:r>
        <w:rPr>
          <w:rFonts w:ascii="Tahoma" w:hAnsi="Tahoma"/>
          <w:b/>
        </w:rPr>
        <w:t>497.469,77 kn.</w:t>
      </w:r>
    </w:p>
    <w:p w:rsidR="004B6980" w:rsidRDefault="00627AE8">
      <w:pPr>
        <w:pStyle w:val="Standarduser"/>
        <w:spacing w:line="288" w:lineRule="auto"/>
        <w:jc w:val="both"/>
      </w:pPr>
      <w:r>
        <w:rPr>
          <w:rFonts w:ascii="Tahoma" w:hAnsi="Tahoma"/>
          <w:u w:val="single"/>
        </w:rPr>
        <w:t>Na VI. javnoj dražbi</w:t>
      </w:r>
      <w:r>
        <w:rPr>
          <w:rFonts w:ascii="Tahoma" w:hAnsi="Tahoma"/>
        </w:rPr>
        <w:t xml:space="preserve"> za prodaju nekretnina 16. lipnja 2015. prodane su sljedeće nekretnine:</w:t>
      </w:r>
    </w:p>
    <w:p w:rsidR="004B6980" w:rsidRDefault="00627AE8">
      <w:pPr>
        <w:pStyle w:val="Standarduser"/>
        <w:spacing w:line="288" w:lineRule="auto"/>
        <w:jc w:val="both"/>
      </w:pPr>
      <w:r>
        <w:rPr>
          <w:rFonts w:ascii="Tahoma" w:hAnsi="Tahoma"/>
        </w:rPr>
        <w:t>-nekretnina u Savskoj Vesi (supermarket) kupcu ABC Ar</w:t>
      </w:r>
      <w:r>
        <w:rPr>
          <w:rFonts w:ascii="Tahoma" w:hAnsi="Tahoma"/>
        </w:rPr>
        <w:t xml:space="preserve">tis d.o.o. iz Pretetinca, za iznos od </w:t>
      </w:r>
      <w:r>
        <w:rPr>
          <w:rFonts w:ascii="Tahoma" w:hAnsi="Tahoma"/>
          <w:b/>
        </w:rPr>
        <w:t>1.437.611,56 kn</w:t>
      </w:r>
    </w:p>
    <w:p w:rsidR="004B6980" w:rsidRDefault="00627AE8">
      <w:pPr>
        <w:pStyle w:val="Standarduser"/>
        <w:spacing w:line="288" w:lineRule="auto"/>
        <w:jc w:val="both"/>
      </w:pPr>
      <w:r>
        <w:rPr>
          <w:rFonts w:ascii="Tahoma" w:hAnsi="Tahoma"/>
        </w:rPr>
        <w:t xml:space="preserve">-nekretnina u Murskom Središću (supermarket) kupcu NEORES d.o.o. iz Murskog Središća, za iznos od </w:t>
      </w:r>
      <w:r>
        <w:rPr>
          <w:rFonts w:ascii="Tahoma" w:hAnsi="Tahoma"/>
          <w:b/>
        </w:rPr>
        <w:t>2.166.640,95 kn</w:t>
      </w:r>
    </w:p>
    <w:p w:rsidR="004B6980" w:rsidRDefault="00627AE8">
      <w:pPr>
        <w:pStyle w:val="Standarduser"/>
        <w:spacing w:line="288" w:lineRule="auto"/>
        <w:jc w:val="both"/>
      </w:pPr>
      <w:r>
        <w:rPr>
          <w:rFonts w:ascii="Tahoma" w:hAnsi="Tahoma"/>
        </w:rPr>
        <w:t>-parcela u građevinskoj zoni općine Sv. Martin na Muri, oranica Klanjčec, kupcu Ivanu Go</w:t>
      </w:r>
      <w:r>
        <w:rPr>
          <w:rFonts w:ascii="Tahoma" w:hAnsi="Tahoma"/>
        </w:rPr>
        <w:t xml:space="preserve">ričancu iz Vrhovljana,  za iznos od </w:t>
      </w:r>
      <w:r>
        <w:rPr>
          <w:rFonts w:ascii="Tahoma" w:hAnsi="Tahoma"/>
          <w:b/>
        </w:rPr>
        <w:t>67.132,80 kn</w:t>
      </w:r>
    </w:p>
    <w:p w:rsidR="004B6980" w:rsidRDefault="00627AE8">
      <w:pPr>
        <w:pStyle w:val="Standarduser"/>
        <w:spacing w:line="288" w:lineRule="auto"/>
        <w:jc w:val="both"/>
      </w:pPr>
      <w:r>
        <w:rPr>
          <w:rFonts w:ascii="Tahoma" w:hAnsi="Tahoma"/>
        </w:rPr>
        <w:t xml:space="preserve">-parcela u Industrijskoj zoni –Sjever Općine Belica, oranica  Gerbe, kupcu Stjepanu Đurkinu iz Belice za iznos od </w:t>
      </w:r>
      <w:r>
        <w:rPr>
          <w:rFonts w:ascii="Tahoma" w:hAnsi="Tahoma"/>
          <w:b/>
        </w:rPr>
        <w:t xml:space="preserve">4.968,00 kn  </w:t>
      </w:r>
    </w:p>
    <w:p w:rsidR="004B6980" w:rsidRDefault="00627AE8">
      <w:pPr>
        <w:pStyle w:val="Standarduser"/>
        <w:spacing w:line="288" w:lineRule="auto"/>
        <w:jc w:val="both"/>
      </w:pPr>
      <w:r>
        <w:rPr>
          <w:rFonts w:ascii="Tahoma" w:hAnsi="Tahoma"/>
          <w:u w:val="single"/>
        </w:rPr>
        <w:t>Na VII. javnoj dražbi</w:t>
      </w:r>
      <w:r>
        <w:rPr>
          <w:rFonts w:ascii="Tahoma" w:hAnsi="Tahoma"/>
        </w:rPr>
        <w:t xml:space="preserve"> za prodaju nekretnina 14. srpnja 2015. prodana je</w:t>
      </w:r>
    </w:p>
    <w:p w:rsidR="004B6980" w:rsidRDefault="00627AE8">
      <w:pPr>
        <w:pStyle w:val="Standarduser"/>
        <w:spacing w:line="288" w:lineRule="auto"/>
        <w:jc w:val="both"/>
      </w:pPr>
      <w:r>
        <w:rPr>
          <w:rFonts w:ascii="Tahoma" w:hAnsi="Tahoma"/>
        </w:rPr>
        <w:t>-parcel</w:t>
      </w:r>
      <w:r>
        <w:rPr>
          <w:rFonts w:ascii="Tahoma" w:hAnsi="Tahoma"/>
        </w:rPr>
        <w:t>a u građevinskoj zoni općine Sv. Martin na Muri, kat. čestice 804 oranica Klanjčec od 2.257 m</w:t>
      </w:r>
      <w:r>
        <w:rPr>
          <w:rFonts w:ascii="Tahoma" w:hAnsi="Tahoma" w:cs="Tahoma"/>
        </w:rPr>
        <w:t>²</w:t>
      </w:r>
      <w:r>
        <w:rPr>
          <w:rFonts w:ascii="Tahoma" w:hAnsi="Tahoma"/>
        </w:rPr>
        <w:t xml:space="preserve">, kupcu Ivanu Goričancu iz Vrhovljana,  za iznos od </w:t>
      </w:r>
      <w:r>
        <w:rPr>
          <w:rFonts w:ascii="Tahoma" w:hAnsi="Tahoma"/>
          <w:b/>
        </w:rPr>
        <w:t>63.196,00 kn</w:t>
      </w:r>
    </w:p>
    <w:p w:rsidR="004B6980" w:rsidRDefault="00627AE8">
      <w:pPr>
        <w:pStyle w:val="Standarduser"/>
        <w:spacing w:line="288" w:lineRule="auto"/>
        <w:jc w:val="both"/>
      </w:pPr>
      <w:r>
        <w:rPr>
          <w:rFonts w:ascii="Tahoma" w:hAnsi="Tahoma"/>
        </w:rPr>
        <w:t xml:space="preserve">-pašnjak  i oranica čest.br. 406/B/1 zk.ul.br. 887 k.o. Belica za iznos od </w:t>
      </w:r>
      <w:r>
        <w:rPr>
          <w:rFonts w:ascii="Tahoma" w:hAnsi="Tahoma"/>
          <w:b/>
        </w:rPr>
        <w:t xml:space="preserve">4.324,00 kn  </w:t>
      </w:r>
    </w:p>
    <w:p w:rsidR="004B6980" w:rsidRDefault="00627AE8">
      <w:pPr>
        <w:pStyle w:val="Standarduser"/>
        <w:spacing w:line="288" w:lineRule="auto"/>
        <w:rPr>
          <w:rFonts w:ascii="Tahoma" w:eastAsia="Times New Roman" w:hAnsi="Tahoma"/>
          <w:u w:val="single"/>
          <w:lang w:eastAsia="hr-HR" w:bidi="ar-SA"/>
        </w:rPr>
      </w:pPr>
      <w:r>
        <w:rPr>
          <w:rFonts w:ascii="Tahoma" w:eastAsia="Times New Roman" w:hAnsi="Tahoma"/>
          <w:u w:val="single"/>
          <w:lang w:eastAsia="hr-HR" w:bidi="ar-SA"/>
        </w:rPr>
        <w:t xml:space="preserve">Na VIII </w:t>
      </w:r>
      <w:r>
        <w:rPr>
          <w:rFonts w:ascii="Tahoma" w:eastAsia="Times New Roman" w:hAnsi="Tahoma"/>
          <w:u w:val="single"/>
          <w:lang w:eastAsia="hr-HR" w:bidi="ar-SA"/>
        </w:rPr>
        <w:t>javnoj dražbi nije bilo kupaca.</w:t>
      </w:r>
    </w:p>
    <w:p w:rsidR="004B6980" w:rsidRDefault="00627AE8">
      <w:pPr>
        <w:pStyle w:val="Standarduser"/>
        <w:spacing w:line="288" w:lineRule="auto"/>
        <w:jc w:val="both"/>
      </w:pPr>
      <w:r>
        <w:rPr>
          <w:rFonts w:ascii="Tahoma" w:eastAsia="Times New Roman" w:hAnsi="Tahoma"/>
          <w:lang w:eastAsia="hr-HR" w:bidi="ar-SA"/>
        </w:rPr>
        <w:lastRenderedPageBreak/>
        <w:t>Temeljem zaključaka stečajnog suca na održanim javnim dražba umanjivala se  procijenjena vrijednost nekretnina te će za IX. javnu dražbu koja će se održati  25.veljače 2016.g. oglasiti prodajna cijena neprodanih nekretnina u</w:t>
      </w:r>
      <w:r>
        <w:rPr>
          <w:rFonts w:ascii="Tahoma" w:eastAsia="Times New Roman" w:hAnsi="Tahoma"/>
          <w:lang w:eastAsia="hr-HR" w:bidi="ar-SA"/>
        </w:rPr>
        <w:t xml:space="preserve"> vrijednosti od 13.631.497,61 kn, odnosno 50 % od procijenjene vrijednosti tih nekretnina.</w:t>
      </w:r>
    </w:p>
    <w:p w:rsidR="004B6980" w:rsidRDefault="00627AE8">
      <w:pPr>
        <w:pStyle w:val="Standarduser"/>
        <w:spacing w:line="288" w:lineRule="auto"/>
        <w:jc w:val="both"/>
        <w:rPr>
          <w:rFonts w:ascii="Tahoma" w:hAnsi="Tahoma"/>
          <w:b/>
          <w:bCs/>
        </w:rPr>
      </w:pPr>
      <w:r>
        <w:rPr>
          <w:rFonts w:ascii="Tahoma" w:hAnsi="Tahoma"/>
          <w:b/>
          <w:bCs/>
        </w:rPr>
        <w:t>2. Pokretnine i zaliha robe</w:t>
      </w:r>
    </w:p>
    <w:p w:rsidR="004B6980" w:rsidRDefault="00627AE8">
      <w:pPr>
        <w:pStyle w:val="Standarduser"/>
        <w:spacing w:line="288" w:lineRule="auto"/>
        <w:jc w:val="both"/>
      </w:pPr>
      <w:r>
        <w:rPr>
          <w:rFonts w:ascii="Tahoma" w:hAnsi="Tahoma"/>
        </w:rPr>
        <w:t>Prodaja pokretnina i zaliha robe vrši se kontinuirano i preko oglasa – do sada su unovčene pokretnine i gotova roba u iznosu</w:t>
      </w:r>
      <w:r>
        <w:rPr>
          <w:rFonts w:ascii="Tahoma" w:hAnsi="Tahoma"/>
          <w:b/>
          <w:bCs/>
        </w:rPr>
        <w:t xml:space="preserve"> 1.378.364,61</w:t>
      </w:r>
      <w:r>
        <w:rPr>
          <w:rFonts w:ascii="Tahoma" w:hAnsi="Tahoma"/>
        </w:rPr>
        <w:t xml:space="preserve"> </w:t>
      </w:r>
      <w:r>
        <w:rPr>
          <w:rFonts w:ascii="Tahoma" w:hAnsi="Tahoma"/>
          <w:b/>
        </w:rPr>
        <w:t>kn</w:t>
      </w:r>
      <w:r>
        <w:rPr>
          <w:rFonts w:ascii="Tahoma" w:hAnsi="Tahoma"/>
        </w:rPr>
        <w:t xml:space="preserve"> kako slijedi:</w:t>
      </w:r>
    </w:p>
    <w:p w:rsidR="004B6980" w:rsidRDefault="00627AE8">
      <w:pPr>
        <w:pStyle w:val="Standarduser"/>
        <w:spacing w:line="288" w:lineRule="auto"/>
        <w:jc w:val="both"/>
        <w:rPr>
          <w:rFonts w:ascii="Tahoma" w:hAnsi="Tahoma"/>
        </w:rPr>
      </w:pPr>
      <w:r>
        <w:rPr>
          <w:rFonts w:ascii="Tahoma" w:hAnsi="Tahoma"/>
        </w:rPr>
        <w:t>- pokretnine i vozila</w:t>
      </w:r>
      <w:r>
        <w:rPr>
          <w:rFonts w:ascii="Tahoma" w:hAnsi="Tahoma"/>
        </w:rPr>
        <w:tab/>
      </w:r>
      <w:r>
        <w:rPr>
          <w:rFonts w:ascii="Tahoma" w:hAnsi="Tahoma"/>
        </w:rPr>
        <w:tab/>
      </w:r>
      <w:r>
        <w:rPr>
          <w:rFonts w:ascii="Tahoma" w:hAnsi="Tahoma"/>
        </w:rPr>
        <w:tab/>
      </w:r>
      <w:r>
        <w:rPr>
          <w:rFonts w:ascii="Tahoma" w:hAnsi="Tahoma"/>
        </w:rPr>
        <w:tab/>
      </w:r>
      <w:r>
        <w:rPr>
          <w:rFonts w:ascii="Tahoma" w:hAnsi="Tahoma"/>
        </w:rPr>
        <w:tab/>
      </w:r>
      <w:r>
        <w:rPr>
          <w:rFonts w:ascii="Tahoma" w:hAnsi="Tahoma"/>
        </w:rPr>
        <w:tab/>
        <w:t>712.676,60 kn</w:t>
      </w:r>
    </w:p>
    <w:p w:rsidR="004B6980" w:rsidRDefault="00627AE8">
      <w:pPr>
        <w:pStyle w:val="Standarduser"/>
        <w:spacing w:line="288" w:lineRule="auto"/>
        <w:jc w:val="both"/>
        <w:rPr>
          <w:rFonts w:ascii="Tahoma" w:hAnsi="Tahoma"/>
        </w:rPr>
      </w:pPr>
      <w:r>
        <w:rPr>
          <w:rFonts w:ascii="Tahoma" w:hAnsi="Tahoma"/>
        </w:rPr>
        <w:t>- gotova roba (HTZ oprema i roba iz prodavaonica)</w:t>
      </w:r>
      <w:r>
        <w:rPr>
          <w:rFonts w:ascii="Tahoma" w:hAnsi="Tahoma"/>
        </w:rPr>
        <w:tab/>
        <w:t xml:space="preserve"> 665.688,01 kn</w:t>
      </w:r>
    </w:p>
    <w:p w:rsidR="004B6980" w:rsidRDefault="00627AE8">
      <w:pPr>
        <w:pStyle w:val="Standarduser"/>
        <w:spacing w:line="288" w:lineRule="auto"/>
        <w:jc w:val="both"/>
        <w:rPr>
          <w:rFonts w:ascii="Tahoma" w:hAnsi="Tahoma"/>
          <w:b/>
          <w:bCs/>
        </w:rPr>
      </w:pPr>
      <w:r>
        <w:rPr>
          <w:rFonts w:ascii="Tahoma" w:hAnsi="Tahoma"/>
          <w:b/>
          <w:bCs/>
        </w:rPr>
        <w:t xml:space="preserve">UKUPNO:        </w:t>
      </w:r>
      <w:r>
        <w:rPr>
          <w:rFonts w:ascii="Tahoma" w:hAnsi="Tahoma"/>
          <w:b/>
          <w:bCs/>
        </w:rPr>
        <w:tab/>
      </w:r>
      <w:r>
        <w:rPr>
          <w:rFonts w:ascii="Tahoma" w:hAnsi="Tahoma"/>
          <w:b/>
          <w:bCs/>
        </w:rPr>
        <w:tab/>
      </w:r>
      <w:r>
        <w:rPr>
          <w:rFonts w:ascii="Tahoma" w:hAnsi="Tahoma"/>
          <w:b/>
          <w:bCs/>
        </w:rPr>
        <w:tab/>
      </w:r>
      <w:r>
        <w:rPr>
          <w:rFonts w:ascii="Tahoma" w:hAnsi="Tahoma"/>
          <w:b/>
          <w:bCs/>
        </w:rPr>
        <w:tab/>
        <w:t xml:space="preserve">   </w:t>
      </w:r>
      <w:r>
        <w:rPr>
          <w:rFonts w:ascii="Tahoma" w:hAnsi="Tahoma"/>
          <w:b/>
          <w:bCs/>
        </w:rPr>
        <w:tab/>
        <w:t xml:space="preserve">     1.378.364,61 kn</w:t>
      </w:r>
    </w:p>
    <w:p w:rsidR="004B6980" w:rsidRDefault="00627AE8">
      <w:pPr>
        <w:pStyle w:val="Standarduser"/>
        <w:spacing w:line="288" w:lineRule="auto"/>
        <w:jc w:val="both"/>
      </w:pPr>
      <w:r>
        <w:rPr>
          <w:rFonts w:ascii="Tahoma" w:hAnsi="Tahoma"/>
          <w:bCs/>
        </w:rPr>
        <w:t>Temeljem zaključaka stečajnog suca pokretnine će se na IX. javnoj dražbi kao i do sada p</w:t>
      </w:r>
      <w:r>
        <w:rPr>
          <w:rFonts w:ascii="Tahoma" w:hAnsi="Tahoma"/>
          <w:bCs/>
        </w:rPr>
        <w:t>okušati prodavati zajedno sa nekretninama u kojima su smještene za iznos od 272.070,85 kn, dok će se roba i ostala pokretna imovina prodavati najpovoljnijom ponuđaču po načelu neposredne pogodbe.</w:t>
      </w:r>
    </w:p>
    <w:p w:rsidR="004B6980" w:rsidRDefault="00627AE8">
      <w:pPr>
        <w:pStyle w:val="Standarduser"/>
        <w:spacing w:line="288" w:lineRule="auto"/>
        <w:jc w:val="both"/>
      </w:pPr>
      <w:r>
        <w:rPr>
          <w:rFonts w:ascii="Tahoma" w:eastAsia="Times New Roman" w:hAnsi="Tahoma"/>
          <w:b/>
          <w:bCs/>
          <w:lang w:eastAsia="hr-HR" w:bidi="ar-SA"/>
        </w:rPr>
        <w:t xml:space="preserve">3. </w:t>
      </w:r>
      <w:r>
        <w:rPr>
          <w:rFonts w:ascii="Tahoma" w:eastAsia="Times New Roman" w:hAnsi="Tahoma"/>
          <w:b/>
          <w:lang w:eastAsia="hr-HR" w:bidi="ar-SA"/>
        </w:rPr>
        <w:t>Potraživanja od kupaca</w:t>
      </w:r>
    </w:p>
    <w:p w:rsidR="004B6980" w:rsidRDefault="00627AE8">
      <w:pPr>
        <w:pStyle w:val="Standarduser"/>
        <w:suppressAutoHyphens w:val="0"/>
        <w:spacing w:after="0" w:line="288" w:lineRule="auto"/>
        <w:jc w:val="both"/>
        <w:textAlignment w:val="auto"/>
      </w:pPr>
      <w:r>
        <w:rPr>
          <w:rFonts w:ascii="Tahoma" w:eastAsia="Times New Roman" w:hAnsi="Tahoma"/>
          <w:lang w:eastAsia="hr-HR" w:bidi="ar-SA"/>
        </w:rPr>
        <w:t>U dosadašnjem tijeku postupka napl</w:t>
      </w:r>
      <w:r>
        <w:rPr>
          <w:rFonts w:ascii="Tahoma" w:eastAsia="Times New Roman" w:hAnsi="Tahoma"/>
          <w:lang w:eastAsia="hr-HR" w:bidi="ar-SA"/>
        </w:rPr>
        <w:t xml:space="preserve">aćena su potraživanja od kupaca u iznosu od </w:t>
      </w:r>
      <w:r>
        <w:rPr>
          <w:rFonts w:ascii="Tahoma" w:eastAsia="Times New Roman" w:hAnsi="Tahoma"/>
          <w:b/>
          <w:lang w:eastAsia="hr-HR" w:bidi="ar-SA"/>
        </w:rPr>
        <w:t>3.477.536,13 kn</w:t>
      </w:r>
      <w:r>
        <w:rPr>
          <w:rFonts w:ascii="Tahoma" w:eastAsia="Times New Roman" w:hAnsi="Tahoma"/>
          <w:lang w:eastAsia="hr-HR" w:bidi="ar-SA"/>
        </w:rPr>
        <w:t>, od čega je od dužnika B.TEX d.o.o. naplaćen iznos od 3.416.166,47 kn.</w:t>
      </w:r>
    </w:p>
    <w:p w:rsidR="004B6980" w:rsidRDefault="004B6980">
      <w:pPr>
        <w:pStyle w:val="Odlomakpopisa"/>
        <w:spacing w:line="288" w:lineRule="auto"/>
        <w:ind w:left="0"/>
        <w:jc w:val="both"/>
        <w:rPr>
          <w:rFonts w:ascii="Tahoma" w:eastAsia="Times New Roman" w:hAnsi="Tahoma" w:cs="Tahoma"/>
          <w:b/>
          <w:lang w:eastAsia="hr-HR"/>
        </w:rPr>
      </w:pPr>
    </w:p>
    <w:p w:rsidR="004B6980" w:rsidRDefault="00627AE8">
      <w:pPr>
        <w:pStyle w:val="Odlomakpopisa"/>
        <w:spacing w:line="288" w:lineRule="auto"/>
        <w:ind w:left="0"/>
        <w:jc w:val="both"/>
      </w:pPr>
      <w:r>
        <w:rPr>
          <w:rFonts w:ascii="Tahoma" w:eastAsia="Times New Roman" w:hAnsi="Tahoma" w:cs="Tahoma"/>
          <w:b/>
          <w:lang w:eastAsia="hr-HR"/>
        </w:rPr>
        <w:t xml:space="preserve">4. Imovina stečajnog dužnika na dan izrade izvješća (inventura 31.12.2015.)             </w:t>
      </w:r>
    </w:p>
    <w:p w:rsidR="004B6980" w:rsidRDefault="00627AE8">
      <w:pPr>
        <w:pStyle w:val="Standard"/>
        <w:spacing w:line="288" w:lineRule="auto"/>
        <w:jc w:val="both"/>
      </w:pPr>
      <w:r>
        <w:rPr>
          <w:rFonts w:ascii="Tahoma" w:eastAsia="Times New Roman" w:hAnsi="Tahoma" w:cs="Tahoma"/>
          <w:lang w:eastAsia="hr-HR"/>
        </w:rPr>
        <w:t xml:space="preserve">Na dan izrade ovog izvješća </w:t>
      </w:r>
      <w:r>
        <w:rPr>
          <w:rFonts w:ascii="Tahoma" w:eastAsia="Times New Roman" w:hAnsi="Tahoma" w:cs="Tahoma"/>
          <w:lang w:eastAsia="hr-HR"/>
        </w:rPr>
        <w:t xml:space="preserve">knjigovodstveno je evidentirana vrijednost neunovčene imovine u iznosu </w:t>
      </w:r>
      <w:r>
        <w:rPr>
          <w:rFonts w:ascii="Tahoma" w:eastAsia="Times New Roman" w:hAnsi="Tahoma" w:cs="Tahoma"/>
          <w:b/>
          <w:lang w:eastAsia="hr-HR"/>
        </w:rPr>
        <w:t>16.788.944,65 kn</w:t>
      </w:r>
      <w:r>
        <w:rPr>
          <w:rFonts w:ascii="Tahoma" w:eastAsia="Times New Roman" w:hAnsi="Tahoma" w:cs="Tahoma"/>
          <w:lang w:eastAsia="hr-HR"/>
        </w:rPr>
        <w:t>, a sastoji se od:</w:t>
      </w:r>
    </w:p>
    <w:p w:rsidR="004B6980" w:rsidRDefault="00627AE8">
      <w:pPr>
        <w:pStyle w:val="Standard"/>
        <w:widowControl/>
        <w:numPr>
          <w:ilvl w:val="0"/>
          <w:numId w:val="265"/>
        </w:numPr>
        <w:suppressAutoHyphens w:val="0"/>
        <w:spacing w:after="0" w:line="288" w:lineRule="auto"/>
        <w:jc w:val="both"/>
        <w:textAlignment w:val="auto"/>
      </w:pPr>
      <w:r>
        <w:rPr>
          <w:rFonts w:ascii="Tahoma" w:eastAsia="Times New Roman" w:hAnsi="Tahoma" w:cs="Tahoma"/>
          <w:lang w:eastAsia="hr-HR"/>
        </w:rPr>
        <w:t xml:space="preserve">Nekretnine i zemljišta u iznosu od  </w:t>
      </w:r>
      <w:r>
        <w:rPr>
          <w:rFonts w:ascii="Tahoma" w:eastAsia="Times New Roman" w:hAnsi="Tahoma"/>
          <w:lang w:eastAsia="hr-HR" w:bidi="ar-SA"/>
        </w:rPr>
        <w:t>13.631.497,61 kn</w:t>
      </w:r>
    </w:p>
    <w:p w:rsidR="004B6980" w:rsidRDefault="00627AE8">
      <w:pPr>
        <w:pStyle w:val="Standard"/>
        <w:widowControl/>
        <w:numPr>
          <w:ilvl w:val="0"/>
          <w:numId w:val="265"/>
        </w:numPr>
        <w:suppressAutoHyphens w:val="0"/>
        <w:spacing w:after="0" w:line="288" w:lineRule="auto"/>
        <w:jc w:val="both"/>
        <w:textAlignment w:val="auto"/>
        <w:rPr>
          <w:rFonts w:ascii="Tahoma" w:eastAsia="Times New Roman" w:hAnsi="Tahoma" w:cs="Tahoma"/>
          <w:lang w:eastAsia="hr-HR"/>
        </w:rPr>
      </w:pPr>
      <w:r>
        <w:rPr>
          <w:rFonts w:ascii="Tahoma" w:eastAsia="Times New Roman" w:hAnsi="Tahoma" w:cs="Tahoma"/>
          <w:lang w:eastAsia="hr-HR"/>
        </w:rPr>
        <w:t>Pokretnine i zaliha robe na skladištu u iznosu od 2.278.712,77 kn</w:t>
      </w:r>
    </w:p>
    <w:p w:rsidR="004B6980" w:rsidRDefault="00627AE8">
      <w:pPr>
        <w:pStyle w:val="Odlomakpopisa"/>
        <w:widowControl/>
        <w:numPr>
          <w:ilvl w:val="0"/>
          <w:numId w:val="265"/>
        </w:numPr>
        <w:suppressAutoHyphens w:val="0"/>
        <w:spacing w:after="0" w:line="288" w:lineRule="auto"/>
        <w:jc w:val="both"/>
        <w:textAlignment w:val="auto"/>
        <w:rPr>
          <w:rFonts w:ascii="Tahoma" w:hAnsi="Tahoma" w:cs="Tahoma"/>
        </w:rPr>
      </w:pPr>
      <w:r>
        <w:rPr>
          <w:rFonts w:ascii="Tahoma" w:hAnsi="Tahoma" w:cs="Tahoma"/>
        </w:rPr>
        <w:t>Novac u iznosu od 888.026,27 kn</w:t>
      </w:r>
      <w:r>
        <w:rPr>
          <w:rFonts w:ascii="Tahoma" w:hAnsi="Tahoma" w:cs="Tahoma"/>
        </w:rPr>
        <w:t xml:space="preserve"> (na računu 579.476,07 kn + 299.258,20 kn na sudskom depozitu )</w:t>
      </w:r>
    </w:p>
    <w:p w:rsidR="004B6980" w:rsidRDefault="004B6980">
      <w:pPr>
        <w:pStyle w:val="Standarduser"/>
        <w:spacing w:line="288" w:lineRule="auto"/>
        <w:jc w:val="both"/>
        <w:rPr>
          <w:rFonts w:ascii="Tahoma" w:eastAsia="Times New Roman" w:hAnsi="Tahoma"/>
          <w:u w:val="single"/>
          <w:lang w:eastAsia="hr-HR" w:bidi="ar-SA"/>
        </w:rPr>
      </w:pPr>
    </w:p>
    <w:p w:rsidR="004B6980" w:rsidRDefault="00627AE8">
      <w:pPr>
        <w:pStyle w:val="Standarduser"/>
        <w:spacing w:line="288" w:lineRule="auto"/>
        <w:jc w:val="both"/>
      </w:pPr>
      <w:r>
        <w:rPr>
          <w:rFonts w:ascii="Tahoma" w:eastAsia="Times New Roman" w:hAnsi="Tahoma"/>
          <w:u w:val="single"/>
          <w:lang w:eastAsia="hr-HR" w:bidi="ar-SA"/>
        </w:rPr>
        <w:t>Napomena</w:t>
      </w:r>
      <w:r>
        <w:rPr>
          <w:rFonts w:ascii="Tahoma" w:eastAsia="Times New Roman" w:hAnsi="Tahoma"/>
          <w:lang w:eastAsia="hr-HR" w:bidi="ar-SA"/>
        </w:rPr>
        <w:t xml:space="preserve">: Skupština vjerovnika odobrila je prodaju pokretne imovine stečajnog dužnika (roba, namještaj i oprema) neposrednom pogodbom, održano je 6 javnih dražbi najprije po knjigovodstvenoj </w:t>
      </w:r>
      <w:r>
        <w:rPr>
          <w:rFonts w:ascii="Tahoma" w:eastAsia="Times New Roman" w:hAnsi="Tahoma"/>
          <w:lang w:eastAsia="hr-HR" w:bidi="ar-SA"/>
        </w:rPr>
        <w:t>vrijednosti pa zatim po procjeni (cca 50% knjig. vrijednosti) i 6 prodaja neposrednom pogodbom ali su rezlutati prodaja u pravilu bili bili slabi, više puta čak i manji od troškova oglasa.</w:t>
      </w:r>
    </w:p>
    <w:p w:rsidR="004B6980" w:rsidRDefault="00627AE8">
      <w:pPr>
        <w:pStyle w:val="Standarduser"/>
        <w:spacing w:line="288" w:lineRule="auto"/>
        <w:jc w:val="both"/>
        <w:rPr>
          <w:rFonts w:ascii="Tahoma" w:eastAsia="Times New Roman" w:hAnsi="Tahoma"/>
          <w:lang w:eastAsia="hr-HR" w:bidi="ar-SA"/>
        </w:rPr>
      </w:pPr>
      <w:r>
        <w:rPr>
          <w:rFonts w:ascii="Tahoma" w:eastAsia="Times New Roman" w:hAnsi="Tahoma"/>
          <w:lang w:eastAsia="hr-HR" w:bidi="ar-SA"/>
        </w:rPr>
        <w:t>Pregled održanih javnih dražbi i prodaja neposrednom pogodbom u pri</w:t>
      </w:r>
      <w:r>
        <w:rPr>
          <w:rFonts w:ascii="Tahoma" w:eastAsia="Times New Roman" w:hAnsi="Tahoma"/>
          <w:lang w:eastAsia="hr-HR" w:bidi="ar-SA"/>
        </w:rPr>
        <w:t>logu je ovog Izvješća.</w:t>
      </w:r>
    </w:p>
    <w:p w:rsidR="004B6980" w:rsidRDefault="00627AE8">
      <w:pPr>
        <w:pStyle w:val="Standarduser"/>
        <w:spacing w:line="288" w:lineRule="auto"/>
        <w:jc w:val="both"/>
        <w:rPr>
          <w:rFonts w:ascii="Tahoma" w:hAnsi="Tahoma"/>
          <w:b/>
          <w:bCs/>
        </w:rPr>
      </w:pPr>
      <w:r>
        <w:rPr>
          <w:rFonts w:ascii="Tahoma" w:hAnsi="Tahoma"/>
          <w:b/>
          <w:bCs/>
        </w:rPr>
        <w:lastRenderedPageBreak/>
        <w:tab/>
      </w:r>
    </w:p>
    <w:p w:rsidR="004B6980" w:rsidRDefault="004B6980">
      <w:pPr>
        <w:pStyle w:val="Standarduser"/>
        <w:spacing w:line="288" w:lineRule="auto"/>
        <w:jc w:val="both"/>
        <w:rPr>
          <w:rFonts w:ascii="Tahoma" w:hAnsi="Tahoma"/>
          <w:b/>
          <w:bCs/>
        </w:rPr>
      </w:pPr>
    </w:p>
    <w:p w:rsidR="004B6980" w:rsidRDefault="00627AE8">
      <w:pPr>
        <w:pStyle w:val="Standarduser"/>
        <w:spacing w:line="288" w:lineRule="auto"/>
        <w:jc w:val="both"/>
      </w:pPr>
      <w:r>
        <w:rPr>
          <w:rFonts w:ascii="Tahoma" w:hAnsi="Tahoma"/>
          <w:b/>
          <w:bCs/>
          <w:u w:val="single"/>
        </w:rPr>
        <w:t>III. PRILJEVI I ODLJEVI 09.05.2013. DO 31.12.2015.</w:t>
      </w:r>
    </w:p>
    <w:p w:rsidR="004B6980" w:rsidRDefault="00627AE8">
      <w:pPr>
        <w:pStyle w:val="Standarduser"/>
        <w:spacing w:line="288" w:lineRule="auto"/>
        <w:jc w:val="both"/>
        <w:rPr>
          <w:rFonts w:ascii="Tahoma" w:hAnsi="Tahoma"/>
        </w:rPr>
      </w:pPr>
      <w:r>
        <w:rPr>
          <w:rFonts w:ascii="Tahoma" w:hAnsi="Tahoma"/>
        </w:rPr>
        <w:t xml:space="preserve">U razdoblju od dana otvaranja stečajnog postupka 09.05.2013. do 31.12.2015. godine ostvareni su priljevi novčanih sredstva na račun stečajnog dužnika u iznosu od 48.475.265,03 kn </w:t>
      </w:r>
      <w:r>
        <w:rPr>
          <w:rFonts w:ascii="Tahoma" w:hAnsi="Tahoma"/>
        </w:rPr>
        <w:t>i odljevi novčanih sredstva s računa u iznosu od 47.605.822,76 kn što znači da je na dan 30.12.2015. na žiro računu stečajnog dužnika iznos od 579.476,07 +289.966,20 ili ukupno 869.442,27 kn</w:t>
      </w:r>
    </w:p>
    <w:p w:rsidR="004B6980" w:rsidRDefault="00627AE8">
      <w:pPr>
        <w:pStyle w:val="Standarduser"/>
        <w:spacing w:line="288" w:lineRule="auto"/>
        <w:jc w:val="both"/>
        <w:rPr>
          <w:rFonts w:ascii="Tahoma" w:hAnsi="Tahoma"/>
        </w:rPr>
      </w:pPr>
      <w:r>
        <w:rPr>
          <w:rFonts w:ascii="Tahoma" w:hAnsi="Tahoma"/>
        </w:rPr>
        <w:t xml:space="preserve">U nastavku izlaže se struktura ostvarenih priljeva i odljeva u </w:t>
      </w:r>
      <w:r>
        <w:rPr>
          <w:rFonts w:ascii="Tahoma" w:hAnsi="Tahoma"/>
        </w:rPr>
        <w:t>Tablicama 1. i. 2.</w:t>
      </w:r>
    </w:p>
    <w:p w:rsidR="004B6980" w:rsidRDefault="00627AE8">
      <w:pPr>
        <w:pStyle w:val="Standarduser"/>
        <w:spacing w:line="288" w:lineRule="auto"/>
        <w:jc w:val="both"/>
        <w:rPr>
          <w:rFonts w:ascii="Tahoma" w:hAnsi="Tahoma"/>
          <w:i/>
        </w:rPr>
      </w:pPr>
      <w:r>
        <w:rPr>
          <w:rFonts w:ascii="Tahoma" w:hAnsi="Tahoma"/>
          <w:i/>
        </w:rPr>
        <w:t>Tablica 1.</w:t>
      </w:r>
    </w:p>
    <w:tbl>
      <w:tblPr>
        <w:tblW w:w="933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42"/>
        <w:gridCol w:w="3090"/>
      </w:tblGrid>
      <w:tr w:rsidR="004B69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242" w:type="dxa"/>
            <w:tcBorders>
              <w:top w:val="double" w:sz="6" w:space="0" w:color="000080"/>
              <w:left w:val="double" w:sz="6" w:space="0" w:color="000080"/>
              <w:bottom w:val="single" w:sz="6" w:space="0" w:color="00008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288" w:lineRule="auto"/>
              <w:jc w:val="center"/>
              <w:rPr>
                <w:rFonts w:ascii="Tahoma" w:hAnsi="Tahoma"/>
                <w:b/>
                <w:caps/>
              </w:rPr>
            </w:pPr>
            <w:r>
              <w:rPr>
                <w:rFonts w:ascii="Tahoma" w:hAnsi="Tahoma"/>
                <w:b/>
                <w:caps/>
              </w:rPr>
              <w:t>UKUPNI PRILJEVI</w:t>
            </w:r>
          </w:p>
        </w:tc>
        <w:tc>
          <w:tcPr>
            <w:tcW w:w="3090" w:type="dxa"/>
            <w:tcBorders>
              <w:top w:val="double" w:sz="6" w:space="0" w:color="000080"/>
              <w:left w:val="single" w:sz="6" w:space="0" w:color="000080"/>
              <w:bottom w:val="single" w:sz="6" w:space="0" w:color="000080"/>
              <w:right w:val="double" w:sz="6" w:space="0" w:color="000080"/>
            </w:tcBorders>
            <w:shd w:val="clear" w:color="auto" w:fill="E0E0E0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spacing w:line="288" w:lineRule="auto"/>
              <w:jc w:val="center"/>
              <w:rPr>
                <w:rFonts w:ascii="Tahoma" w:hAnsi="Tahoma"/>
                <w:b/>
                <w:caps/>
              </w:rPr>
            </w:pPr>
            <w:r>
              <w:rPr>
                <w:rFonts w:ascii="Tahoma" w:hAnsi="Tahoma"/>
                <w:b/>
                <w:caps/>
              </w:rPr>
              <w:t>IZNOS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242" w:type="dxa"/>
            <w:tcBorders>
              <w:top w:val="single" w:sz="6" w:space="0" w:color="000080"/>
              <w:left w:val="double" w:sz="6" w:space="0" w:color="000080"/>
              <w:bottom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288" w:lineRule="auto"/>
              <w:jc w:val="both"/>
              <w:rPr>
                <w:rFonts w:ascii="Tahoma" w:hAnsi="Tahoma"/>
              </w:rPr>
            </w:pPr>
            <w:r>
              <w:rPr>
                <w:rFonts w:ascii="Tahoma" w:hAnsi="Tahoma"/>
              </w:rPr>
              <w:t>Priljevi od potraživanja  kupaca prije stečaja</w:t>
            </w:r>
          </w:p>
        </w:tc>
        <w:tc>
          <w:tcPr>
            <w:tcW w:w="309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double" w:sz="6" w:space="0" w:color="00008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spacing w:line="288" w:lineRule="auto"/>
              <w:jc w:val="right"/>
              <w:rPr>
                <w:rFonts w:ascii="Tahoma" w:hAnsi="Tahoma"/>
              </w:rPr>
            </w:pPr>
            <w:r>
              <w:rPr>
                <w:rFonts w:ascii="Tahoma" w:hAnsi="Tahoma"/>
              </w:rPr>
              <w:t>3.477.536,13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242" w:type="dxa"/>
            <w:tcBorders>
              <w:top w:val="single" w:sz="6" w:space="0" w:color="000080"/>
              <w:left w:val="double" w:sz="6" w:space="0" w:color="000080"/>
              <w:bottom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288" w:lineRule="auto"/>
              <w:jc w:val="both"/>
              <w:rPr>
                <w:rFonts w:ascii="Tahoma" w:hAnsi="Tahoma"/>
              </w:rPr>
            </w:pPr>
            <w:r>
              <w:rPr>
                <w:rFonts w:ascii="Tahoma" w:hAnsi="Tahoma"/>
              </w:rPr>
              <w:t>Priljevi od zakupa prostora i najma pokretnina</w:t>
            </w:r>
          </w:p>
        </w:tc>
        <w:tc>
          <w:tcPr>
            <w:tcW w:w="309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double" w:sz="6" w:space="0" w:color="00008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spacing w:line="288" w:lineRule="auto"/>
              <w:jc w:val="right"/>
              <w:rPr>
                <w:rFonts w:ascii="Tahoma" w:hAnsi="Tahoma"/>
              </w:rPr>
            </w:pPr>
            <w:r>
              <w:rPr>
                <w:rFonts w:ascii="Tahoma" w:hAnsi="Tahoma"/>
              </w:rPr>
              <w:t>7.229.583,00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242" w:type="dxa"/>
            <w:tcBorders>
              <w:top w:val="single" w:sz="6" w:space="0" w:color="000080"/>
              <w:left w:val="double" w:sz="6" w:space="0" w:color="000080"/>
              <w:bottom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288" w:lineRule="auto"/>
              <w:jc w:val="both"/>
              <w:rPr>
                <w:rFonts w:ascii="Tahoma" w:hAnsi="Tahoma"/>
              </w:rPr>
            </w:pPr>
            <w:r>
              <w:rPr>
                <w:rFonts w:ascii="Tahoma" w:hAnsi="Tahoma"/>
              </w:rPr>
              <w:t>Priljevi od kupaca u stečaju-zaliha robe</w:t>
            </w:r>
          </w:p>
        </w:tc>
        <w:tc>
          <w:tcPr>
            <w:tcW w:w="309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double" w:sz="6" w:space="0" w:color="00008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spacing w:line="288" w:lineRule="auto"/>
              <w:jc w:val="right"/>
              <w:rPr>
                <w:rFonts w:ascii="Tahoma" w:hAnsi="Tahoma"/>
              </w:rPr>
            </w:pPr>
            <w:r>
              <w:rPr>
                <w:rFonts w:ascii="Tahoma" w:hAnsi="Tahoma"/>
              </w:rPr>
              <w:t>665.688,01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242" w:type="dxa"/>
            <w:tcBorders>
              <w:top w:val="single" w:sz="6" w:space="0" w:color="000080"/>
              <w:left w:val="double" w:sz="6" w:space="0" w:color="000080"/>
              <w:bottom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288" w:lineRule="auto"/>
              <w:jc w:val="both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Priljevi od prodaje </w:t>
            </w:r>
            <w:r>
              <w:rPr>
                <w:rFonts w:ascii="Tahoma" w:hAnsi="Tahoma"/>
              </w:rPr>
              <w:t>pokretnina</w:t>
            </w:r>
          </w:p>
        </w:tc>
        <w:tc>
          <w:tcPr>
            <w:tcW w:w="309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double" w:sz="6" w:space="0" w:color="00008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spacing w:line="288" w:lineRule="auto"/>
              <w:jc w:val="right"/>
              <w:rPr>
                <w:rFonts w:ascii="Tahoma" w:hAnsi="Tahoma"/>
              </w:rPr>
            </w:pPr>
            <w:r>
              <w:rPr>
                <w:rFonts w:ascii="Tahoma" w:hAnsi="Tahoma"/>
              </w:rPr>
              <w:t>712.676,60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242" w:type="dxa"/>
            <w:tcBorders>
              <w:top w:val="single" w:sz="6" w:space="0" w:color="000080"/>
              <w:left w:val="double" w:sz="6" w:space="0" w:color="000080"/>
              <w:bottom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288" w:lineRule="auto"/>
              <w:jc w:val="both"/>
              <w:rPr>
                <w:rFonts w:ascii="Tahoma" w:hAnsi="Tahoma"/>
              </w:rPr>
            </w:pPr>
            <w:r>
              <w:rPr>
                <w:rFonts w:ascii="Tahoma" w:hAnsi="Tahoma"/>
              </w:rPr>
              <w:t>Iskazani PDV  (pokretnine, robu i usluge)</w:t>
            </w:r>
          </w:p>
        </w:tc>
        <w:tc>
          <w:tcPr>
            <w:tcW w:w="309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double" w:sz="6" w:space="0" w:color="00008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spacing w:line="288" w:lineRule="auto"/>
              <w:jc w:val="right"/>
              <w:rPr>
                <w:rFonts w:ascii="Tahoma" w:hAnsi="Tahoma"/>
              </w:rPr>
            </w:pPr>
            <w:r>
              <w:rPr>
                <w:rFonts w:ascii="Tahoma" w:hAnsi="Tahoma"/>
              </w:rPr>
              <w:t>2.151.986,91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242" w:type="dxa"/>
            <w:tcBorders>
              <w:top w:val="single" w:sz="6" w:space="0" w:color="000080"/>
              <w:left w:val="double" w:sz="6" w:space="0" w:color="000080"/>
              <w:bottom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288" w:lineRule="auto"/>
              <w:jc w:val="both"/>
              <w:rPr>
                <w:rFonts w:ascii="Tahoma" w:hAnsi="Tahoma"/>
              </w:rPr>
            </w:pPr>
            <w:r>
              <w:rPr>
                <w:rFonts w:ascii="Tahoma" w:hAnsi="Tahoma"/>
              </w:rPr>
              <w:t>Priljevi od prodaje nekretnine (TC Koprivnica, TC Betex jug, Brza hrana, Goričan, Domašinec, S. Ves, M. Središće, zemljište Vrhovljan, zemljište Belica )</w:t>
            </w:r>
          </w:p>
        </w:tc>
        <w:tc>
          <w:tcPr>
            <w:tcW w:w="309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double" w:sz="6" w:space="0" w:color="00008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spacing w:line="288" w:lineRule="auto"/>
              <w:jc w:val="right"/>
              <w:rPr>
                <w:rFonts w:ascii="Tahoma" w:hAnsi="Tahoma"/>
              </w:rPr>
            </w:pPr>
            <w:r>
              <w:rPr>
                <w:rFonts w:ascii="Tahoma" w:hAnsi="Tahoma"/>
              </w:rPr>
              <w:t>29.114.884,33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242" w:type="dxa"/>
            <w:tcBorders>
              <w:top w:val="single" w:sz="6" w:space="0" w:color="000080"/>
              <w:left w:val="double" w:sz="6" w:space="0" w:color="000080"/>
              <w:bottom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288" w:lineRule="auto"/>
              <w:jc w:val="both"/>
              <w:rPr>
                <w:rFonts w:ascii="Tahoma" w:hAnsi="Tahoma"/>
              </w:rPr>
            </w:pPr>
            <w:r>
              <w:rPr>
                <w:rFonts w:ascii="Tahoma" w:hAnsi="Tahoma"/>
              </w:rPr>
              <w:t>Iskazani</w:t>
            </w:r>
            <w:r>
              <w:rPr>
                <w:rFonts w:ascii="Tahoma" w:hAnsi="Tahoma"/>
              </w:rPr>
              <w:t xml:space="preserve"> PDV za nekretnine (TC Koprivnica, TC Betex jug, nakon 1.1.2015. više se ne obračunava PDV)</w:t>
            </w:r>
          </w:p>
        </w:tc>
        <w:tc>
          <w:tcPr>
            <w:tcW w:w="309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double" w:sz="6" w:space="0" w:color="00008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spacing w:line="288" w:lineRule="auto"/>
              <w:jc w:val="right"/>
              <w:rPr>
                <w:rFonts w:ascii="Tahoma" w:hAnsi="Tahoma"/>
              </w:rPr>
            </w:pPr>
            <w:r>
              <w:rPr>
                <w:rFonts w:ascii="Tahoma" w:hAnsi="Tahoma"/>
              </w:rPr>
              <w:t>4.455.662,22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242" w:type="dxa"/>
            <w:tcBorders>
              <w:top w:val="single" w:sz="6" w:space="0" w:color="000080"/>
              <w:left w:val="double" w:sz="6" w:space="0" w:color="000080"/>
              <w:bottom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288" w:lineRule="auto"/>
              <w:jc w:val="both"/>
              <w:rPr>
                <w:rFonts w:ascii="Tahoma" w:hAnsi="Tahoma"/>
              </w:rPr>
            </w:pPr>
            <w:r>
              <w:rPr>
                <w:rFonts w:ascii="Tahoma" w:hAnsi="Tahoma"/>
              </w:rPr>
              <w:t>Priljevi od ovrha  prije stečaja</w:t>
            </w:r>
          </w:p>
        </w:tc>
        <w:tc>
          <w:tcPr>
            <w:tcW w:w="309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double" w:sz="6" w:space="0" w:color="00008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spacing w:line="288" w:lineRule="auto"/>
              <w:jc w:val="right"/>
              <w:rPr>
                <w:rFonts w:ascii="Tahoma" w:hAnsi="Tahoma"/>
              </w:rPr>
            </w:pPr>
            <w:r>
              <w:rPr>
                <w:rFonts w:ascii="Tahoma" w:hAnsi="Tahoma"/>
              </w:rPr>
              <w:t>44.866,13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242" w:type="dxa"/>
            <w:tcBorders>
              <w:top w:val="single" w:sz="6" w:space="0" w:color="000080"/>
              <w:left w:val="double" w:sz="6" w:space="0" w:color="000080"/>
              <w:bottom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288" w:lineRule="auto"/>
              <w:jc w:val="both"/>
              <w:rPr>
                <w:rFonts w:ascii="Tahoma" w:hAnsi="Tahoma"/>
              </w:rPr>
            </w:pPr>
            <w:r>
              <w:rPr>
                <w:rFonts w:ascii="Tahoma" w:hAnsi="Tahoma"/>
              </w:rPr>
              <w:t>Priljevi od kamata banke</w:t>
            </w:r>
          </w:p>
        </w:tc>
        <w:tc>
          <w:tcPr>
            <w:tcW w:w="309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double" w:sz="6" w:space="0" w:color="00008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spacing w:line="288" w:lineRule="auto"/>
              <w:jc w:val="right"/>
              <w:rPr>
                <w:rFonts w:ascii="Tahoma" w:hAnsi="Tahoma"/>
              </w:rPr>
            </w:pPr>
            <w:r>
              <w:rPr>
                <w:rFonts w:ascii="Tahoma" w:hAnsi="Tahoma"/>
              </w:rPr>
              <w:t>7.061,27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242" w:type="dxa"/>
            <w:tcBorders>
              <w:top w:val="single" w:sz="6" w:space="0" w:color="000080"/>
              <w:left w:val="double" w:sz="6" w:space="0" w:color="000080"/>
              <w:bottom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288" w:lineRule="auto"/>
              <w:jc w:val="both"/>
              <w:rPr>
                <w:rFonts w:ascii="Tahoma" w:hAnsi="Tahoma"/>
              </w:rPr>
            </w:pPr>
            <w:r>
              <w:rPr>
                <w:rFonts w:ascii="Tahoma" w:hAnsi="Tahoma"/>
              </w:rPr>
              <w:t>Uplata od Agencije za radnička potraživanja</w:t>
            </w:r>
          </w:p>
        </w:tc>
        <w:tc>
          <w:tcPr>
            <w:tcW w:w="309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double" w:sz="6" w:space="0" w:color="00008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spacing w:line="288" w:lineRule="auto"/>
              <w:jc w:val="right"/>
              <w:rPr>
                <w:rFonts w:ascii="Tahoma" w:hAnsi="Tahoma"/>
              </w:rPr>
            </w:pPr>
            <w:r>
              <w:rPr>
                <w:rFonts w:ascii="Tahoma" w:hAnsi="Tahoma"/>
              </w:rPr>
              <w:t>568.196,33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242" w:type="dxa"/>
            <w:tcBorders>
              <w:top w:val="single" w:sz="6" w:space="0" w:color="000080"/>
              <w:left w:val="double" w:sz="6" w:space="0" w:color="000080"/>
              <w:bottom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288" w:lineRule="auto"/>
              <w:jc w:val="both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Jamčevine za </w:t>
            </w:r>
            <w:r>
              <w:rPr>
                <w:rFonts w:ascii="Tahoma" w:hAnsi="Tahoma"/>
              </w:rPr>
              <w:t>zakup prostora</w:t>
            </w:r>
          </w:p>
        </w:tc>
        <w:tc>
          <w:tcPr>
            <w:tcW w:w="309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double" w:sz="6" w:space="0" w:color="00008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spacing w:line="288" w:lineRule="auto"/>
              <w:jc w:val="right"/>
              <w:rPr>
                <w:rFonts w:ascii="Tahoma" w:hAnsi="Tahoma"/>
              </w:rPr>
            </w:pPr>
            <w:r>
              <w:rPr>
                <w:rFonts w:ascii="Tahoma" w:hAnsi="Tahoma"/>
              </w:rPr>
              <w:t>47.124,10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242" w:type="dxa"/>
            <w:tcBorders>
              <w:top w:val="single" w:sz="6" w:space="0" w:color="000080"/>
              <w:left w:val="double" w:sz="6" w:space="0" w:color="000080"/>
              <w:bottom w:val="double" w:sz="6" w:space="0" w:color="00008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288" w:lineRule="auto"/>
              <w:jc w:val="both"/>
              <w:rPr>
                <w:rFonts w:ascii="Tahoma" w:hAnsi="Tahoma"/>
                <w:b/>
              </w:rPr>
            </w:pPr>
            <w:r>
              <w:rPr>
                <w:rFonts w:ascii="Tahoma" w:hAnsi="Tahoma"/>
                <w:b/>
              </w:rPr>
              <w:t>UKUPNO PRILJEVI NA RAČUN</w:t>
            </w:r>
          </w:p>
        </w:tc>
        <w:tc>
          <w:tcPr>
            <w:tcW w:w="3090" w:type="dxa"/>
            <w:tcBorders>
              <w:top w:val="single" w:sz="6" w:space="0" w:color="000080"/>
              <w:left w:val="single" w:sz="6" w:space="0" w:color="000080"/>
              <w:bottom w:val="double" w:sz="6" w:space="0" w:color="000080"/>
              <w:right w:val="double" w:sz="6" w:space="0" w:color="000080"/>
            </w:tcBorders>
            <w:shd w:val="clear" w:color="auto" w:fill="E6E6E6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spacing w:line="288" w:lineRule="auto"/>
              <w:jc w:val="right"/>
            </w:pPr>
            <w:r>
              <w:rPr>
                <w:rFonts w:ascii="Tahoma" w:hAnsi="Tahoma" w:cs="Tahoma"/>
                <w:b/>
              </w:rPr>
              <w:t>48.475.265,03</w:t>
            </w:r>
          </w:p>
        </w:tc>
      </w:tr>
    </w:tbl>
    <w:p w:rsidR="004B6980" w:rsidRDefault="004B6980">
      <w:pPr>
        <w:pStyle w:val="Standarduser"/>
        <w:spacing w:line="288" w:lineRule="auto"/>
        <w:jc w:val="both"/>
        <w:rPr>
          <w:rFonts w:ascii="Tahoma" w:hAnsi="Tahoma"/>
        </w:rPr>
      </w:pPr>
    </w:p>
    <w:p w:rsidR="004B6980" w:rsidRDefault="004B6980">
      <w:pPr>
        <w:pStyle w:val="Standarduser"/>
        <w:spacing w:line="288" w:lineRule="auto"/>
        <w:jc w:val="both"/>
        <w:rPr>
          <w:rFonts w:ascii="Tahoma" w:hAnsi="Tahoma"/>
        </w:rPr>
      </w:pPr>
    </w:p>
    <w:p w:rsidR="004B6980" w:rsidRDefault="004B6980">
      <w:pPr>
        <w:pStyle w:val="Standarduser"/>
        <w:spacing w:line="288" w:lineRule="auto"/>
        <w:jc w:val="both"/>
        <w:rPr>
          <w:rFonts w:ascii="Tahoma" w:hAnsi="Tahoma"/>
        </w:rPr>
      </w:pPr>
    </w:p>
    <w:p w:rsidR="004B6980" w:rsidRDefault="004B6980">
      <w:pPr>
        <w:pStyle w:val="Standarduser"/>
        <w:spacing w:line="288" w:lineRule="auto"/>
        <w:jc w:val="both"/>
        <w:rPr>
          <w:rFonts w:ascii="Tahoma" w:hAnsi="Tahoma"/>
        </w:rPr>
      </w:pPr>
    </w:p>
    <w:p w:rsidR="004B6980" w:rsidRDefault="004B6980">
      <w:pPr>
        <w:pStyle w:val="Standarduser"/>
        <w:spacing w:line="288" w:lineRule="auto"/>
        <w:jc w:val="both"/>
        <w:rPr>
          <w:rFonts w:ascii="Tahoma" w:hAnsi="Tahoma"/>
        </w:rPr>
      </w:pPr>
    </w:p>
    <w:p w:rsidR="004B6980" w:rsidRDefault="00627AE8">
      <w:pPr>
        <w:pStyle w:val="Standarduser"/>
        <w:spacing w:line="288" w:lineRule="auto"/>
        <w:jc w:val="both"/>
        <w:rPr>
          <w:rFonts w:ascii="Tahoma" w:hAnsi="Tahoma"/>
          <w:i/>
        </w:rPr>
      </w:pPr>
      <w:r>
        <w:rPr>
          <w:rFonts w:ascii="Tahoma" w:hAnsi="Tahoma"/>
          <w:i/>
        </w:rPr>
        <w:t>Tablica 2.</w:t>
      </w:r>
    </w:p>
    <w:tbl>
      <w:tblPr>
        <w:tblW w:w="929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77"/>
        <w:gridCol w:w="2818"/>
      </w:tblGrid>
      <w:tr w:rsidR="004B69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double" w:sz="6" w:space="0" w:color="000080"/>
              <w:left w:val="double" w:sz="6" w:space="0" w:color="000080"/>
              <w:bottom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288" w:lineRule="auto"/>
              <w:jc w:val="center"/>
              <w:rPr>
                <w:rFonts w:ascii="Tahoma" w:hAnsi="Tahoma"/>
                <w:b/>
              </w:rPr>
            </w:pPr>
            <w:r>
              <w:rPr>
                <w:rFonts w:ascii="Tahoma" w:hAnsi="Tahoma"/>
                <w:b/>
              </w:rPr>
              <w:t>UKUPNI ODLJEVI</w:t>
            </w:r>
          </w:p>
        </w:tc>
        <w:tc>
          <w:tcPr>
            <w:tcW w:w="2818" w:type="dxa"/>
            <w:tcBorders>
              <w:top w:val="double" w:sz="6" w:space="0" w:color="000080"/>
              <w:left w:val="single" w:sz="6" w:space="0" w:color="000080"/>
              <w:bottom w:val="single" w:sz="6" w:space="0" w:color="000080"/>
              <w:right w:val="double" w:sz="6" w:space="0" w:color="00008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spacing w:line="288" w:lineRule="auto"/>
              <w:jc w:val="center"/>
              <w:rPr>
                <w:rFonts w:ascii="Tahoma" w:hAnsi="Tahoma"/>
                <w:b/>
              </w:rPr>
            </w:pPr>
            <w:r>
              <w:rPr>
                <w:rFonts w:ascii="Tahoma" w:hAnsi="Tahoma"/>
                <w:b/>
              </w:rPr>
              <w:t>IZNOS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trHeight w:val="566"/>
          <w:jc w:val="center"/>
        </w:trPr>
        <w:tc>
          <w:tcPr>
            <w:tcW w:w="6477" w:type="dxa"/>
            <w:tcBorders>
              <w:top w:val="single" w:sz="6" w:space="0" w:color="000080"/>
              <w:left w:val="double" w:sz="6" w:space="0" w:color="000080"/>
              <w:bottom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288" w:lineRule="auto"/>
              <w:ind w:right="-238"/>
              <w:rPr>
                <w:rFonts w:ascii="Tahoma" w:hAnsi="Tahoma"/>
              </w:rPr>
            </w:pPr>
            <w:r>
              <w:rPr>
                <w:rFonts w:ascii="Tahoma" w:hAnsi="Tahoma"/>
              </w:rPr>
              <w:t>Plaće radnika u stečajnom postupku (otkazni rok i ugovori  za 3 radnika, ugovor o djelu)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double" w:sz="6" w:space="0" w:color="00008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spacing w:line="288" w:lineRule="auto"/>
              <w:jc w:val="right"/>
              <w:rPr>
                <w:rFonts w:ascii="Tahoma" w:hAnsi="Tahoma"/>
              </w:rPr>
            </w:pPr>
            <w:r>
              <w:rPr>
                <w:rFonts w:ascii="Tahoma" w:hAnsi="Tahoma"/>
              </w:rPr>
              <w:t>711.062,95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double" w:sz="6" w:space="0" w:color="000080"/>
              <w:bottom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288" w:lineRule="auto"/>
              <w:jc w:val="both"/>
              <w:rPr>
                <w:rFonts w:ascii="Tahoma" w:hAnsi="Tahoma"/>
              </w:rPr>
            </w:pPr>
            <w:r>
              <w:rPr>
                <w:rFonts w:ascii="Tahoma" w:hAnsi="Tahoma"/>
              </w:rPr>
              <w:t>Naknade za prijevoz na posao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double" w:sz="6" w:space="0" w:color="00008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spacing w:line="288" w:lineRule="auto"/>
              <w:jc w:val="right"/>
              <w:rPr>
                <w:rFonts w:ascii="Tahoma" w:hAnsi="Tahoma"/>
              </w:rPr>
            </w:pPr>
            <w:r>
              <w:rPr>
                <w:rFonts w:ascii="Tahoma" w:hAnsi="Tahoma"/>
              </w:rPr>
              <w:t>155.729,71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double" w:sz="6" w:space="0" w:color="000080"/>
              <w:bottom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288" w:lineRule="auto"/>
              <w:jc w:val="both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Porezi i </w:t>
            </w:r>
            <w:r>
              <w:rPr>
                <w:rFonts w:ascii="Tahoma" w:hAnsi="Tahoma"/>
              </w:rPr>
              <w:t>doprinosi za plaće radnika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double" w:sz="6" w:space="0" w:color="00008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spacing w:line="288" w:lineRule="auto"/>
              <w:jc w:val="right"/>
              <w:rPr>
                <w:rFonts w:ascii="Tahoma" w:hAnsi="Tahoma"/>
              </w:rPr>
            </w:pPr>
            <w:r>
              <w:rPr>
                <w:rFonts w:ascii="Tahoma" w:hAnsi="Tahoma"/>
              </w:rPr>
              <w:t>506.488,66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double" w:sz="6" w:space="0" w:color="000080"/>
              <w:bottom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288" w:lineRule="auto"/>
              <w:jc w:val="both"/>
              <w:rPr>
                <w:rFonts w:ascii="Tahoma" w:hAnsi="Tahoma"/>
              </w:rPr>
            </w:pPr>
            <w:r>
              <w:rPr>
                <w:rFonts w:ascii="Tahoma" w:hAnsi="Tahoma"/>
              </w:rPr>
              <w:t>Troškovi Odbora vjerovnika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double" w:sz="6" w:space="0" w:color="00008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spacing w:line="288" w:lineRule="auto"/>
              <w:jc w:val="right"/>
              <w:rPr>
                <w:rFonts w:ascii="Tahoma" w:hAnsi="Tahoma"/>
              </w:rPr>
            </w:pPr>
            <w:r>
              <w:rPr>
                <w:rFonts w:ascii="Tahoma" w:hAnsi="Tahoma"/>
              </w:rPr>
              <w:t>23.657,69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trHeight w:val="1363"/>
          <w:jc w:val="center"/>
        </w:trPr>
        <w:tc>
          <w:tcPr>
            <w:tcW w:w="6477" w:type="dxa"/>
            <w:tcBorders>
              <w:top w:val="single" w:sz="6" w:space="0" w:color="000080"/>
              <w:left w:val="double" w:sz="6" w:space="0" w:color="000080"/>
              <w:bottom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288" w:lineRule="auto"/>
              <w:rPr>
                <w:rFonts w:ascii="Tahoma" w:hAnsi="Tahoma"/>
              </w:rPr>
            </w:pPr>
            <w:r>
              <w:rPr>
                <w:rFonts w:ascii="Tahoma" w:hAnsi="Tahoma"/>
              </w:rPr>
              <w:t>Troškovi uredskog materijala, programskog paketa, održavanja nekretnina i pokretnina (košnja trave, stambena pričuva, odvoz smeća, servis dizala, održavanja sustava tehničke zašti</w:t>
            </w:r>
            <w:r>
              <w:rPr>
                <w:rFonts w:ascii="Tahoma" w:hAnsi="Tahoma"/>
              </w:rPr>
              <w:t xml:space="preserve">te, trošak benzina)  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double" w:sz="6" w:space="0" w:color="00008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spacing w:line="288" w:lineRule="auto"/>
              <w:jc w:val="right"/>
              <w:rPr>
                <w:rFonts w:ascii="Tahoma" w:hAnsi="Tahoma"/>
              </w:rPr>
            </w:pPr>
            <w:r>
              <w:rPr>
                <w:rFonts w:ascii="Tahoma" w:hAnsi="Tahoma"/>
              </w:rPr>
              <w:t>394.148,84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trHeight w:val="478"/>
          <w:jc w:val="center"/>
        </w:trPr>
        <w:tc>
          <w:tcPr>
            <w:tcW w:w="6477" w:type="dxa"/>
            <w:tcBorders>
              <w:top w:val="single" w:sz="6" w:space="0" w:color="000080"/>
              <w:left w:val="double" w:sz="6" w:space="0" w:color="000080"/>
              <w:bottom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288" w:lineRule="auto"/>
              <w:jc w:val="both"/>
              <w:rPr>
                <w:rFonts w:ascii="Tahoma" w:hAnsi="Tahoma"/>
              </w:rPr>
            </w:pPr>
            <w:r>
              <w:rPr>
                <w:rFonts w:ascii="Tahoma" w:hAnsi="Tahoma"/>
              </w:rPr>
              <w:t>Troškovi električne energije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double" w:sz="6" w:space="0" w:color="00008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spacing w:line="288" w:lineRule="auto"/>
              <w:jc w:val="right"/>
              <w:rPr>
                <w:rFonts w:ascii="Tahoma" w:hAnsi="Tahoma"/>
              </w:rPr>
            </w:pPr>
            <w:r>
              <w:rPr>
                <w:rFonts w:ascii="Tahoma" w:hAnsi="Tahoma"/>
              </w:rPr>
              <w:t>3.297.880,63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double" w:sz="6" w:space="0" w:color="000080"/>
              <w:bottom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312" w:lineRule="auto"/>
              <w:jc w:val="both"/>
              <w:rPr>
                <w:rFonts w:ascii="Tahoma" w:hAnsi="Tahoma"/>
              </w:rPr>
            </w:pPr>
            <w:r>
              <w:rPr>
                <w:rFonts w:ascii="Tahoma" w:hAnsi="Tahoma"/>
              </w:rPr>
              <w:t>Troškovi plina, vode, komunalna naknade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double" w:sz="6" w:space="0" w:color="00008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spacing w:line="312" w:lineRule="auto"/>
              <w:jc w:val="right"/>
              <w:rPr>
                <w:rFonts w:ascii="Tahoma" w:hAnsi="Tahoma"/>
              </w:rPr>
            </w:pPr>
            <w:r>
              <w:rPr>
                <w:rFonts w:ascii="Tahoma" w:hAnsi="Tahoma"/>
              </w:rPr>
              <w:t>1.148.714,97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double" w:sz="6" w:space="0" w:color="000080"/>
              <w:bottom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288" w:lineRule="auto"/>
              <w:jc w:val="both"/>
              <w:rPr>
                <w:rFonts w:ascii="Tahoma" w:hAnsi="Tahoma"/>
              </w:rPr>
            </w:pPr>
            <w:r>
              <w:rPr>
                <w:rFonts w:ascii="Tahoma" w:hAnsi="Tahoma"/>
              </w:rPr>
              <w:t>Troškovi telefona, internet usluga, poštarine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double" w:sz="6" w:space="0" w:color="00008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spacing w:line="288" w:lineRule="auto"/>
              <w:jc w:val="right"/>
              <w:rPr>
                <w:rFonts w:ascii="Tahoma" w:hAnsi="Tahoma"/>
              </w:rPr>
            </w:pPr>
            <w:r>
              <w:rPr>
                <w:rFonts w:ascii="Tahoma" w:hAnsi="Tahoma"/>
              </w:rPr>
              <w:t>79.238,38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double" w:sz="6" w:space="0" w:color="000080"/>
              <w:bottom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288" w:lineRule="auto"/>
              <w:jc w:val="both"/>
              <w:rPr>
                <w:rFonts w:ascii="Tahoma" w:hAnsi="Tahoma"/>
              </w:rPr>
            </w:pPr>
            <w:r>
              <w:rPr>
                <w:rFonts w:ascii="Tahoma" w:hAnsi="Tahoma"/>
              </w:rPr>
              <w:t>Troškovi zakupa prostora i režija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double" w:sz="6" w:space="0" w:color="00008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spacing w:line="288" w:lineRule="auto"/>
              <w:jc w:val="right"/>
              <w:rPr>
                <w:rFonts w:ascii="Tahoma" w:hAnsi="Tahoma"/>
              </w:rPr>
            </w:pPr>
            <w:r>
              <w:rPr>
                <w:rFonts w:ascii="Tahoma" w:hAnsi="Tahoma"/>
              </w:rPr>
              <w:t>12.741,49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double" w:sz="6" w:space="0" w:color="000080"/>
              <w:bottom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288" w:lineRule="auto"/>
              <w:jc w:val="both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Troškovi javnog </w:t>
            </w:r>
            <w:r>
              <w:rPr>
                <w:rFonts w:ascii="Tahoma" w:hAnsi="Tahoma"/>
              </w:rPr>
              <w:t>bilježnika, sudske pristojbe, takse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double" w:sz="6" w:space="0" w:color="00008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spacing w:line="288" w:lineRule="auto"/>
              <w:jc w:val="right"/>
              <w:rPr>
                <w:rFonts w:ascii="Tahoma" w:hAnsi="Tahoma"/>
              </w:rPr>
            </w:pPr>
            <w:r>
              <w:rPr>
                <w:rFonts w:ascii="Tahoma" w:hAnsi="Tahoma"/>
              </w:rPr>
              <w:t>50.913,36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double" w:sz="6" w:space="0" w:color="000080"/>
              <w:bottom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288" w:lineRule="auto"/>
              <w:jc w:val="both"/>
              <w:rPr>
                <w:rFonts w:ascii="Tahoma" w:hAnsi="Tahoma"/>
              </w:rPr>
            </w:pPr>
            <w:r>
              <w:rPr>
                <w:rFonts w:ascii="Tahoma" w:hAnsi="Tahoma"/>
              </w:rPr>
              <w:t>Troškovi izračuna i izrade potvrde radničkih potraživanja i  utvrđivanja tražbina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double" w:sz="6" w:space="0" w:color="00008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spacing w:line="288" w:lineRule="auto"/>
              <w:jc w:val="right"/>
              <w:rPr>
                <w:rFonts w:ascii="Tahoma" w:hAnsi="Tahoma"/>
              </w:rPr>
            </w:pPr>
            <w:r>
              <w:rPr>
                <w:rFonts w:ascii="Tahoma" w:hAnsi="Tahoma"/>
              </w:rPr>
              <w:t>62.154,55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double" w:sz="6" w:space="0" w:color="000080"/>
              <w:bottom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288" w:lineRule="auto"/>
              <w:jc w:val="both"/>
              <w:rPr>
                <w:rFonts w:ascii="Tahoma" w:hAnsi="Tahoma"/>
              </w:rPr>
            </w:pPr>
            <w:r>
              <w:rPr>
                <w:rFonts w:ascii="Tahoma" w:hAnsi="Tahoma"/>
              </w:rPr>
              <w:t>Troškovi izrade elaborata i procjene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double" w:sz="6" w:space="0" w:color="00008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spacing w:line="288" w:lineRule="auto"/>
              <w:jc w:val="right"/>
              <w:rPr>
                <w:rFonts w:ascii="Tahoma" w:hAnsi="Tahoma"/>
              </w:rPr>
            </w:pPr>
            <w:r>
              <w:rPr>
                <w:rFonts w:ascii="Tahoma" w:hAnsi="Tahoma"/>
              </w:rPr>
              <w:t>249.066,25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trHeight w:val="919"/>
          <w:jc w:val="center"/>
        </w:trPr>
        <w:tc>
          <w:tcPr>
            <w:tcW w:w="6477" w:type="dxa"/>
            <w:tcBorders>
              <w:top w:val="single" w:sz="6" w:space="0" w:color="000080"/>
              <w:left w:val="double" w:sz="6" w:space="0" w:color="000080"/>
              <w:bottom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288" w:lineRule="auto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Knjigovodstvene usluge, informatičke usluge, uredski i potrošni </w:t>
            </w:r>
            <w:r>
              <w:rPr>
                <w:rFonts w:ascii="Tahoma" w:hAnsi="Tahoma"/>
              </w:rPr>
              <w:t>materijal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double" w:sz="6" w:space="0" w:color="00008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spacing w:line="288" w:lineRule="auto"/>
              <w:jc w:val="right"/>
              <w:rPr>
                <w:rFonts w:ascii="Tahoma" w:hAnsi="Tahoma"/>
              </w:rPr>
            </w:pPr>
            <w:r>
              <w:rPr>
                <w:rFonts w:ascii="Tahoma" w:hAnsi="Tahoma"/>
              </w:rPr>
              <w:t>227.685,40</w:t>
            </w:r>
          </w:p>
          <w:p w:rsidR="004B6980" w:rsidRDefault="004B6980">
            <w:pPr>
              <w:pStyle w:val="Standarduser"/>
              <w:spacing w:line="288" w:lineRule="auto"/>
              <w:jc w:val="right"/>
              <w:rPr>
                <w:rFonts w:ascii="Tahoma" w:hAnsi="Tahoma"/>
              </w:rPr>
            </w:pP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double" w:sz="6" w:space="0" w:color="000080"/>
              <w:bottom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288" w:lineRule="auto"/>
              <w:rPr>
                <w:rFonts w:ascii="Tahoma" w:hAnsi="Tahoma"/>
              </w:rPr>
            </w:pPr>
            <w:r>
              <w:rPr>
                <w:rFonts w:ascii="Tahoma" w:hAnsi="Tahoma"/>
              </w:rPr>
              <w:t>Nagrada stečajnom upravitelju-neto iznos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double" w:sz="6" w:space="0" w:color="00008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spacing w:line="288" w:lineRule="auto"/>
              <w:jc w:val="right"/>
              <w:rPr>
                <w:rFonts w:ascii="Tahoma" w:hAnsi="Tahoma"/>
              </w:rPr>
            </w:pPr>
            <w:r>
              <w:rPr>
                <w:rFonts w:ascii="Tahoma" w:hAnsi="Tahoma"/>
              </w:rPr>
              <w:t>64.110,67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double" w:sz="6" w:space="0" w:color="000080"/>
              <w:bottom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288" w:lineRule="auto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Troškovi objave oglasa  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double" w:sz="6" w:space="0" w:color="00008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spacing w:line="288" w:lineRule="auto"/>
              <w:jc w:val="right"/>
              <w:rPr>
                <w:rFonts w:ascii="Tahoma" w:hAnsi="Tahoma"/>
              </w:rPr>
            </w:pPr>
            <w:r>
              <w:rPr>
                <w:rFonts w:ascii="Tahoma" w:hAnsi="Tahoma"/>
              </w:rPr>
              <w:t>115.159,92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double" w:sz="6" w:space="0" w:color="000080"/>
              <w:bottom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288" w:lineRule="auto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Osiguranje od odgovornosti stečajnog upravitelja  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double" w:sz="6" w:space="0" w:color="00008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spacing w:line="288" w:lineRule="auto"/>
              <w:jc w:val="right"/>
              <w:rPr>
                <w:rFonts w:ascii="Tahoma" w:hAnsi="Tahoma"/>
              </w:rPr>
            </w:pPr>
            <w:r>
              <w:rPr>
                <w:rFonts w:ascii="Tahoma" w:hAnsi="Tahoma"/>
              </w:rPr>
              <w:t>53.900,00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double" w:sz="6" w:space="0" w:color="000080"/>
              <w:bottom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288" w:lineRule="auto"/>
              <w:rPr>
                <w:rFonts w:ascii="Tahoma" w:hAnsi="Tahoma"/>
              </w:rPr>
            </w:pPr>
            <w:r>
              <w:rPr>
                <w:rFonts w:ascii="Tahoma" w:hAnsi="Tahoma"/>
              </w:rPr>
              <w:t>Osiguranje imovine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double" w:sz="6" w:space="0" w:color="00008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spacing w:line="288" w:lineRule="auto"/>
              <w:jc w:val="right"/>
              <w:rPr>
                <w:rFonts w:ascii="Tahoma" w:hAnsi="Tahoma"/>
              </w:rPr>
            </w:pPr>
            <w:r>
              <w:rPr>
                <w:rFonts w:ascii="Tahoma" w:hAnsi="Tahoma"/>
              </w:rPr>
              <w:t>85.762,08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double" w:sz="6" w:space="0" w:color="000080"/>
              <w:bottom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288" w:lineRule="auto"/>
              <w:rPr>
                <w:rFonts w:ascii="Tahoma" w:hAnsi="Tahoma"/>
              </w:rPr>
            </w:pPr>
            <w:r>
              <w:rPr>
                <w:rFonts w:ascii="Tahoma" w:hAnsi="Tahoma"/>
              </w:rPr>
              <w:lastRenderedPageBreak/>
              <w:t>Provizija za ostvareni promet B. TEX d.o.o.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double" w:sz="6" w:space="0" w:color="00008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spacing w:line="288" w:lineRule="auto"/>
              <w:jc w:val="right"/>
              <w:rPr>
                <w:rFonts w:ascii="Tahoma" w:hAnsi="Tahoma"/>
              </w:rPr>
            </w:pPr>
            <w:r>
              <w:rPr>
                <w:rFonts w:ascii="Tahoma" w:hAnsi="Tahoma"/>
              </w:rPr>
              <w:t>23.499,69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double" w:sz="6" w:space="0" w:color="000080"/>
              <w:bottom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288" w:lineRule="auto"/>
              <w:rPr>
                <w:rFonts w:ascii="Tahoma" w:hAnsi="Tahoma"/>
              </w:rPr>
            </w:pPr>
            <w:r>
              <w:rPr>
                <w:rFonts w:ascii="Tahoma" w:hAnsi="Tahoma"/>
              </w:rPr>
              <w:t>Bankovne usluge i FINA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double" w:sz="6" w:space="0" w:color="00008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spacing w:line="288" w:lineRule="auto"/>
              <w:jc w:val="right"/>
              <w:rPr>
                <w:rFonts w:ascii="Tahoma" w:hAnsi="Tahoma"/>
              </w:rPr>
            </w:pPr>
            <w:r>
              <w:rPr>
                <w:rFonts w:ascii="Tahoma" w:hAnsi="Tahoma"/>
              </w:rPr>
              <w:t>6.454,92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double" w:sz="6" w:space="0" w:color="000080"/>
              <w:bottom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288" w:lineRule="auto"/>
              <w:rPr>
                <w:rFonts w:ascii="Tahoma" w:hAnsi="Tahoma"/>
              </w:rPr>
            </w:pPr>
            <w:r>
              <w:rPr>
                <w:rFonts w:ascii="Tahoma" w:hAnsi="Tahoma"/>
              </w:rPr>
              <w:t>Porezi na tvrtku i motorna vozila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double" w:sz="6" w:space="0" w:color="00008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spacing w:line="288" w:lineRule="auto"/>
              <w:jc w:val="right"/>
              <w:rPr>
                <w:rFonts w:ascii="Tahoma" w:hAnsi="Tahoma"/>
              </w:rPr>
            </w:pPr>
            <w:r>
              <w:rPr>
                <w:rFonts w:ascii="Tahoma" w:hAnsi="Tahoma"/>
              </w:rPr>
              <w:t>4.067,24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double" w:sz="6" w:space="0" w:color="000080"/>
              <w:bottom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288" w:lineRule="auto"/>
              <w:rPr>
                <w:rFonts w:ascii="Tahoma" w:hAnsi="Tahoma"/>
              </w:rPr>
            </w:pPr>
            <w:r>
              <w:rPr>
                <w:rFonts w:ascii="Tahoma" w:hAnsi="Tahoma"/>
              </w:rPr>
              <w:t>Plaćanje PDV-a u stečaju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double" w:sz="6" w:space="0" w:color="00008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spacing w:line="288" w:lineRule="auto"/>
              <w:jc w:val="right"/>
              <w:rPr>
                <w:rFonts w:ascii="Tahoma" w:hAnsi="Tahoma"/>
              </w:rPr>
            </w:pPr>
            <w:r>
              <w:rPr>
                <w:rFonts w:ascii="Tahoma" w:hAnsi="Tahoma"/>
              </w:rPr>
              <w:t>5.529.713,92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double" w:sz="6" w:space="0" w:color="000080"/>
              <w:bottom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288" w:lineRule="auto"/>
              <w:rPr>
                <w:rFonts w:ascii="Tahoma" w:hAnsi="Tahoma"/>
                <w:b/>
              </w:rPr>
            </w:pPr>
            <w:r>
              <w:rPr>
                <w:rFonts w:ascii="Tahoma" w:hAnsi="Tahoma"/>
                <w:b/>
              </w:rPr>
              <w:t>1.UKUPNO ODLJEVI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double" w:sz="6" w:space="0" w:color="00008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spacing w:line="288" w:lineRule="auto"/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12.833.376,80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double" w:sz="6" w:space="0" w:color="000080"/>
              <w:bottom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288" w:lineRule="auto"/>
              <w:jc w:val="both"/>
              <w:rPr>
                <w:rFonts w:ascii="Tahoma" w:hAnsi="Tahoma"/>
              </w:rPr>
            </w:pPr>
            <w:r>
              <w:rPr>
                <w:rFonts w:ascii="Tahoma" w:hAnsi="Tahoma"/>
              </w:rPr>
              <w:t>Namirenje vjerovnika I višeg isplatnog reda/Agencija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double" w:sz="6" w:space="0" w:color="00008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spacing w:line="288" w:lineRule="auto"/>
              <w:jc w:val="right"/>
              <w:rPr>
                <w:rFonts w:ascii="Tahoma" w:hAnsi="Tahoma"/>
              </w:rPr>
            </w:pPr>
            <w:r>
              <w:rPr>
                <w:rFonts w:ascii="Tahoma" w:hAnsi="Tahoma"/>
              </w:rPr>
              <w:t>568.196,33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double" w:sz="6" w:space="0" w:color="000080"/>
              <w:bottom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288" w:lineRule="auto"/>
              <w:jc w:val="both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Namirenje vjerovnika I višeg </w:t>
            </w:r>
            <w:r>
              <w:rPr>
                <w:rFonts w:ascii="Tahoma" w:hAnsi="Tahoma"/>
              </w:rPr>
              <w:t>isplatnog reda/Dioba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double" w:sz="6" w:space="0" w:color="00008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spacing w:line="288" w:lineRule="auto"/>
              <w:jc w:val="right"/>
              <w:rPr>
                <w:rFonts w:ascii="Tahoma" w:hAnsi="Tahoma"/>
              </w:rPr>
            </w:pPr>
            <w:r>
              <w:rPr>
                <w:rFonts w:ascii="Tahoma" w:hAnsi="Tahoma"/>
              </w:rPr>
              <w:t>6.944.903,76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trHeight w:val="583"/>
          <w:jc w:val="center"/>
        </w:trPr>
        <w:tc>
          <w:tcPr>
            <w:tcW w:w="6477" w:type="dxa"/>
            <w:tcBorders>
              <w:top w:val="single" w:sz="6" w:space="0" w:color="000080"/>
              <w:left w:val="double" w:sz="6" w:space="0" w:color="000080"/>
              <w:bottom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288" w:lineRule="auto"/>
              <w:jc w:val="both"/>
              <w:rPr>
                <w:rFonts w:ascii="Tahoma" w:hAnsi="Tahoma"/>
              </w:rPr>
            </w:pPr>
            <w:r>
              <w:rPr>
                <w:rFonts w:ascii="Tahoma" w:hAnsi="Tahoma"/>
              </w:rPr>
              <w:t>Namirenje razlučnog vjerovnika POBA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double" w:sz="6" w:space="0" w:color="00008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spacing w:line="288" w:lineRule="auto"/>
              <w:jc w:val="right"/>
              <w:rPr>
                <w:rFonts w:ascii="Tahoma" w:hAnsi="Tahoma"/>
              </w:rPr>
            </w:pPr>
            <w:r>
              <w:rPr>
                <w:rFonts w:ascii="Tahoma" w:hAnsi="Tahoma"/>
              </w:rPr>
              <w:t>21.492.232,41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trHeight w:val="583"/>
          <w:jc w:val="center"/>
        </w:trPr>
        <w:tc>
          <w:tcPr>
            <w:tcW w:w="6477" w:type="dxa"/>
            <w:tcBorders>
              <w:top w:val="single" w:sz="6" w:space="0" w:color="000080"/>
              <w:left w:val="double" w:sz="6" w:space="0" w:color="000080"/>
              <w:bottom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288" w:lineRule="auto"/>
              <w:jc w:val="both"/>
              <w:rPr>
                <w:rFonts w:ascii="Tahoma" w:hAnsi="Tahoma"/>
              </w:rPr>
            </w:pPr>
            <w:r>
              <w:rPr>
                <w:rFonts w:ascii="Tahoma" w:hAnsi="Tahoma"/>
              </w:rPr>
              <w:t>Namirenje razlučno vjerovnika VINDIJA d.d.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double" w:sz="6" w:space="0" w:color="00008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tabs>
                <w:tab w:val="left" w:pos="1915"/>
              </w:tabs>
              <w:spacing w:line="288" w:lineRule="auto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                     407.377,44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trHeight w:val="583"/>
          <w:jc w:val="center"/>
        </w:trPr>
        <w:tc>
          <w:tcPr>
            <w:tcW w:w="6477" w:type="dxa"/>
            <w:tcBorders>
              <w:top w:val="single" w:sz="6" w:space="0" w:color="000080"/>
              <w:left w:val="double" w:sz="6" w:space="0" w:color="000080"/>
              <w:bottom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288" w:lineRule="auto"/>
              <w:jc w:val="both"/>
              <w:rPr>
                <w:rFonts w:ascii="Tahoma" w:hAnsi="Tahoma"/>
              </w:rPr>
            </w:pPr>
            <w:r>
              <w:rPr>
                <w:rFonts w:ascii="Tahoma" w:hAnsi="Tahoma"/>
              </w:rPr>
              <w:t>Namirenje razlučnog vjerovnika PRIVREDNA BANKA d.d.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double" w:sz="6" w:space="0" w:color="00008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tabs>
                <w:tab w:val="left" w:pos="1915"/>
              </w:tabs>
              <w:spacing w:line="288" w:lineRule="auto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                  2.795.844,02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trHeight w:val="583"/>
          <w:jc w:val="center"/>
        </w:trPr>
        <w:tc>
          <w:tcPr>
            <w:tcW w:w="6477" w:type="dxa"/>
            <w:tcBorders>
              <w:top w:val="single" w:sz="6" w:space="0" w:color="000080"/>
              <w:left w:val="double" w:sz="6" w:space="0" w:color="000080"/>
              <w:bottom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288" w:lineRule="auto"/>
              <w:jc w:val="both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Namirenje </w:t>
            </w:r>
            <w:r>
              <w:rPr>
                <w:rFonts w:ascii="Tahoma" w:hAnsi="Tahoma"/>
              </w:rPr>
              <w:t>razlučnog vjerovnika Hypo-Alpe -Adria bank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double" w:sz="6" w:space="0" w:color="00008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tabs>
                <w:tab w:val="left" w:pos="1915"/>
              </w:tabs>
              <w:spacing w:line="288" w:lineRule="auto"/>
              <w:jc w:val="right"/>
              <w:rPr>
                <w:rFonts w:ascii="Tahoma" w:hAnsi="Tahoma"/>
              </w:rPr>
            </w:pPr>
            <w:r>
              <w:rPr>
                <w:rFonts w:ascii="Tahoma" w:hAnsi="Tahoma"/>
              </w:rPr>
              <w:t>2.000.769,03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trHeight w:val="583"/>
          <w:jc w:val="center"/>
        </w:trPr>
        <w:tc>
          <w:tcPr>
            <w:tcW w:w="6477" w:type="dxa"/>
            <w:tcBorders>
              <w:top w:val="single" w:sz="6" w:space="0" w:color="000080"/>
              <w:left w:val="double" w:sz="6" w:space="0" w:color="000080"/>
              <w:bottom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288" w:lineRule="auto"/>
              <w:jc w:val="both"/>
              <w:rPr>
                <w:rFonts w:ascii="Tahoma" w:hAnsi="Tahoma"/>
              </w:rPr>
            </w:pPr>
            <w:r>
              <w:rPr>
                <w:rFonts w:ascii="Tahoma" w:hAnsi="Tahoma"/>
              </w:rPr>
              <w:t>Namirenje MF Porezna uprava Čakovec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double" w:sz="6" w:space="0" w:color="00008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tabs>
                <w:tab w:val="left" w:pos="1915"/>
              </w:tabs>
              <w:spacing w:line="288" w:lineRule="auto"/>
              <w:jc w:val="right"/>
              <w:rPr>
                <w:rFonts w:ascii="Tahoma" w:hAnsi="Tahoma"/>
              </w:rPr>
            </w:pPr>
            <w:r>
              <w:rPr>
                <w:rFonts w:ascii="Tahoma" w:hAnsi="Tahoma"/>
              </w:rPr>
              <w:t>563.123,07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double" w:sz="6" w:space="0" w:color="000080"/>
              <w:bottom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288" w:lineRule="auto"/>
              <w:jc w:val="both"/>
              <w:rPr>
                <w:rFonts w:ascii="Tahoma" w:hAnsi="Tahoma"/>
                <w:b/>
              </w:rPr>
            </w:pPr>
            <w:r>
              <w:rPr>
                <w:rFonts w:ascii="Tahoma" w:hAnsi="Tahoma"/>
                <w:b/>
              </w:rPr>
              <w:t>2. Odljev / namirenje vjerovnika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double" w:sz="6" w:space="0" w:color="00008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tabs>
                <w:tab w:val="left" w:pos="1899"/>
              </w:tabs>
              <w:spacing w:line="288" w:lineRule="auto"/>
              <w:jc w:val="right"/>
              <w:rPr>
                <w:rFonts w:ascii="Tahoma" w:hAnsi="Tahoma"/>
                <w:b/>
              </w:rPr>
            </w:pPr>
            <w:r>
              <w:rPr>
                <w:rFonts w:ascii="Tahoma" w:hAnsi="Tahoma"/>
                <w:b/>
              </w:rPr>
              <w:t>34.772.445,96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double" w:sz="6" w:space="0" w:color="000080"/>
              <w:bottom w:val="double" w:sz="6" w:space="0" w:color="00008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user"/>
              <w:spacing w:line="288" w:lineRule="auto"/>
              <w:jc w:val="both"/>
              <w:rPr>
                <w:rFonts w:ascii="Tahoma" w:hAnsi="Tahoma"/>
                <w:b/>
              </w:rPr>
            </w:pPr>
            <w:r>
              <w:rPr>
                <w:rFonts w:ascii="Tahoma" w:hAnsi="Tahoma"/>
                <w:b/>
              </w:rPr>
              <w:t>UKUPNO ODLJEVI  SA RAČUNA ( r.br. 1+2 )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6" w:space="0" w:color="000080"/>
              <w:bottom w:val="double" w:sz="6" w:space="0" w:color="000080"/>
              <w:right w:val="double" w:sz="6" w:space="0" w:color="000080"/>
            </w:tcBorders>
            <w:shd w:val="clear" w:color="auto" w:fill="E6E6E6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B6980" w:rsidRDefault="00627AE8">
            <w:pPr>
              <w:pStyle w:val="Standarduser"/>
              <w:spacing w:line="288" w:lineRule="auto"/>
              <w:jc w:val="right"/>
              <w:rPr>
                <w:rFonts w:ascii="Tahoma" w:hAnsi="Tahoma"/>
                <w:b/>
              </w:rPr>
            </w:pPr>
            <w:r>
              <w:rPr>
                <w:rFonts w:ascii="Tahoma" w:hAnsi="Tahoma"/>
                <w:b/>
              </w:rPr>
              <w:t>47.605.822,76</w:t>
            </w:r>
          </w:p>
        </w:tc>
      </w:tr>
    </w:tbl>
    <w:p w:rsidR="004B6980" w:rsidRDefault="004B6980">
      <w:pPr>
        <w:pStyle w:val="Standarduser"/>
        <w:spacing w:line="288" w:lineRule="auto"/>
        <w:jc w:val="both"/>
        <w:rPr>
          <w:rFonts w:ascii="Tahoma" w:hAnsi="Tahoma"/>
        </w:rPr>
      </w:pPr>
    </w:p>
    <w:p w:rsidR="004B6980" w:rsidRDefault="00627AE8">
      <w:pPr>
        <w:pStyle w:val="Standarduser"/>
        <w:spacing w:line="288" w:lineRule="auto"/>
        <w:jc w:val="both"/>
      </w:pPr>
      <w:r>
        <w:rPr>
          <w:rFonts w:ascii="Tahoma" w:hAnsi="Tahoma"/>
          <w:u w:val="single"/>
        </w:rPr>
        <w:t>Napomena</w:t>
      </w:r>
      <w:r>
        <w:rPr>
          <w:rFonts w:ascii="Tahoma" w:hAnsi="Tahoma"/>
        </w:rPr>
        <w:t xml:space="preserve">: Režijski troškovi za nekretnine u </w:t>
      </w:r>
      <w:r>
        <w:rPr>
          <w:rFonts w:ascii="Tahoma" w:hAnsi="Tahoma"/>
        </w:rPr>
        <w:t>zakupu refundiraju se od zakupaca.</w:t>
      </w:r>
    </w:p>
    <w:p w:rsidR="004B6980" w:rsidRDefault="00627AE8">
      <w:pPr>
        <w:pStyle w:val="Standard"/>
        <w:jc w:val="both"/>
      </w:pPr>
      <w:r>
        <w:rPr>
          <w:rFonts w:ascii="Tahoma" w:hAnsi="Tahoma" w:cs="Tahoma"/>
          <w:b/>
          <w:bCs/>
        </w:rPr>
        <w:tab/>
      </w:r>
      <w:r>
        <w:rPr>
          <w:rFonts w:ascii="Tahoma" w:hAnsi="Tahoma" w:cs="Tahoma"/>
          <w:b/>
          <w:bCs/>
          <w:u w:val="single"/>
        </w:rPr>
        <w:t>IV. NAMIRENJE OBVEZA STEČAJNOG DUŽNIKA</w:t>
      </w:r>
    </w:p>
    <w:p w:rsidR="004B6980" w:rsidRDefault="00627AE8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>U dosadašnjem tijeku stečajnog postupka namireni su stečajni vjerovnici u iznosu od 34.772.445,96 kn i to:</w:t>
      </w:r>
    </w:p>
    <w:p w:rsidR="004B6980" w:rsidRDefault="00627AE8">
      <w:pPr>
        <w:pStyle w:val="Standard"/>
        <w:jc w:val="both"/>
        <w:rPr>
          <w:rFonts w:ascii="Tahoma" w:hAnsi="Tahoma" w:cs="Tahoma"/>
          <w:u w:val="single"/>
        </w:rPr>
      </w:pPr>
      <w:r>
        <w:rPr>
          <w:rFonts w:ascii="Tahoma" w:hAnsi="Tahoma" w:cs="Tahoma"/>
          <w:u w:val="single"/>
        </w:rPr>
        <w:t>I Viši isplatni red (I VIR)</w:t>
      </w:r>
    </w:p>
    <w:p w:rsidR="004B6980" w:rsidRDefault="00627AE8">
      <w:pPr>
        <w:pStyle w:val="Standard"/>
        <w:spacing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I. djelomičnom diobom 15,27% priznatih tražb</w:t>
      </w:r>
      <w:r>
        <w:rPr>
          <w:rFonts w:ascii="Tahoma" w:hAnsi="Tahoma" w:cs="Tahoma"/>
        </w:rPr>
        <w:t>ina</w:t>
      </w:r>
    </w:p>
    <w:p w:rsidR="004B6980" w:rsidRDefault="00627AE8">
      <w:pPr>
        <w:pStyle w:val="Standard"/>
        <w:spacing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II. djelomičnom diobom 20% priznatih tražbina</w:t>
      </w:r>
    </w:p>
    <w:p w:rsidR="004B6980" w:rsidRDefault="00627AE8">
      <w:pPr>
        <w:pStyle w:val="Standard"/>
        <w:spacing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III. djelomičnom diobom 15% priznatih tražbina vjerovnika</w:t>
      </w:r>
    </w:p>
    <w:p w:rsidR="004B6980" w:rsidRDefault="00627AE8">
      <w:pPr>
        <w:pStyle w:val="Standard"/>
        <w:spacing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IV. djelomičnom diobom 9,73 %priznatih tražbina</w:t>
      </w:r>
    </w:p>
    <w:p w:rsidR="004B6980" w:rsidRDefault="00627AE8">
      <w:pPr>
        <w:pStyle w:val="Standard"/>
        <w:spacing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Svi navedeni vjerovnici izjednačeni su na 60% isplate svojih tražbina.</w:t>
      </w:r>
    </w:p>
    <w:p w:rsidR="004B6980" w:rsidRDefault="00627AE8">
      <w:pPr>
        <w:pStyle w:val="Standard"/>
        <w:spacing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Isplaćeno je kako slije</w:t>
      </w:r>
      <w:r>
        <w:rPr>
          <w:rFonts w:ascii="Tahoma" w:hAnsi="Tahoma" w:cs="Tahoma"/>
        </w:rPr>
        <w:t>di:</w:t>
      </w:r>
    </w:p>
    <w:p w:rsidR="004B6980" w:rsidRDefault="00627AE8">
      <w:pPr>
        <w:pStyle w:val="Standard"/>
        <w:spacing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-   Radnici u iznosu od 1.276.838,18 kn</w:t>
      </w:r>
    </w:p>
    <w:p w:rsidR="004B6980" w:rsidRDefault="00627AE8">
      <w:pPr>
        <w:pStyle w:val="Standard"/>
        <w:spacing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 MF Porezna uprava Čakovec u iznosu od 5.895.344,02 kn</w:t>
      </w:r>
    </w:p>
    <w:p w:rsidR="004B6980" w:rsidRDefault="00627AE8">
      <w:pPr>
        <w:pStyle w:val="Standard"/>
        <w:spacing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 Agencija za radnička potraživanja u iznosu od 340.917,79 kn</w:t>
      </w:r>
    </w:p>
    <w:p w:rsidR="004B6980" w:rsidRDefault="00627AE8">
      <w:pPr>
        <w:pStyle w:val="Standard"/>
        <w:spacing w:line="288" w:lineRule="auto"/>
        <w:jc w:val="both"/>
        <w:rPr>
          <w:rFonts w:ascii="Tahoma" w:hAnsi="Tahoma" w:cs="Tahoma"/>
          <w:u w:val="single"/>
        </w:rPr>
      </w:pPr>
      <w:r>
        <w:rPr>
          <w:rFonts w:ascii="Tahoma" w:hAnsi="Tahoma" w:cs="Tahoma"/>
          <w:u w:val="single"/>
        </w:rPr>
        <w:t>Isplata razlučnih vjerovnika:</w:t>
      </w:r>
    </w:p>
    <w:p w:rsidR="004B6980" w:rsidRDefault="00627AE8">
      <w:pPr>
        <w:pStyle w:val="Standard"/>
        <w:spacing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 razlučni vjerovnik PODRAVSKA BANKA d.d. Koprivnica u iznosu</w:t>
      </w:r>
      <w:r>
        <w:rPr>
          <w:rFonts w:ascii="Tahoma" w:hAnsi="Tahoma" w:cs="Tahoma"/>
        </w:rPr>
        <w:t xml:space="preserve"> od  21.492.232,41 kn</w:t>
      </w:r>
    </w:p>
    <w:p w:rsidR="004B6980" w:rsidRDefault="00627AE8">
      <w:pPr>
        <w:pStyle w:val="Standard"/>
        <w:spacing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 razlučni vjerovnik VINDIJA d.d. Varaždin u iznosu od 407.377,44 kn</w:t>
      </w:r>
    </w:p>
    <w:p w:rsidR="004B6980" w:rsidRDefault="00627AE8">
      <w:pPr>
        <w:pStyle w:val="Standard"/>
        <w:spacing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 razlučni vjerovnik PRIVREDNA BANKA d.d. u iznosu od 2.795.844,02 kn</w:t>
      </w:r>
    </w:p>
    <w:p w:rsidR="004B6980" w:rsidRDefault="00627AE8">
      <w:pPr>
        <w:pStyle w:val="Standard"/>
        <w:spacing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razlučni vjerovnik Hypo-Alpe -Adria bank d.d. u iznosu od 2.000.769,03 kn</w:t>
      </w:r>
    </w:p>
    <w:p w:rsidR="004B6980" w:rsidRDefault="00627AE8">
      <w:pPr>
        <w:pStyle w:val="Standard"/>
        <w:spacing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-razlučni vjerov</w:t>
      </w:r>
      <w:r>
        <w:rPr>
          <w:rFonts w:ascii="Tahoma" w:hAnsi="Tahoma" w:cs="Tahoma"/>
        </w:rPr>
        <w:t>nik MF Porezna uprava Čakovec u iznosu od  563.123,07</w:t>
      </w:r>
    </w:p>
    <w:p w:rsidR="004B6980" w:rsidRDefault="00627AE8">
      <w:pPr>
        <w:pStyle w:val="Standarduser"/>
        <w:spacing w:line="288" w:lineRule="auto"/>
        <w:jc w:val="both"/>
      </w:pPr>
      <w:r>
        <w:rPr>
          <w:rFonts w:ascii="Tahoma" w:hAnsi="Tahoma"/>
          <w:bCs/>
          <w:u w:val="single"/>
        </w:rPr>
        <w:t>Napomena</w:t>
      </w:r>
      <w:r>
        <w:rPr>
          <w:rFonts w:ascii="Tahoma" w:hAnsi="Tahoma"/>
          <w:bCs/>
        </w:rPr>
        <w:t>: Do dana izrade ovog Izvješća na sudskom depozitu nalaze se sredstva stečajnog dužnika i razlučnih vjerovnika i to za stečajnog dužnika iznos od 299.258,20 kn za namirenje troškova po članku 17</w:t>
      </w:r>
      <w:r>
        <w:rPr>
          <w:rFonts w:ascii="Tahoma" w:hAnsi="Tahoma"/>
          <w:bCs/>
        </w:rPr>
        <w:t>0/1 i 2 SZ-a od prodaje nekretnina u Savskoj Vesi (iznos od 111.061,40) , M. Središću (iznos od 165.871,92), prodaje zemljišta u Martinu na Muri (iznos od 13.032,88) i prodaja zemljišta u Belici (iznos od 9.292,00 )  kao i uplata za namirenje razlučnih vje</w:t>
      </w:r>
      <w:r>
        <w:rPr>
          <w:rFonts w:ascii="Tahoma" w:hAnsi="Tahoma"/>
          <w:bCs/>
        </w:rPr>
        <w:t>rovnika Privredna banka d.d. (iznos od 1.326.550,16), Hypo Alpe Adria bank d.d. (iznos od 2.000.769,03 kn), MF Porezna uprava Čakovec (iznos od 117.295,92).</w:t>
      </w:r>
    </w:p>
    <w:p w:rsidR="004B6980" w:rsidRDefault="00627AE8">
      <w:pPr>
        <w:pStyle w:val="Standarduser"/>
        <w:spacing w:line="288" w:lineRule="auto"/>
        <w:jc w:val="both"/>
        <w:rPr>
          <w:rFonts w:ascii="Tahoma" w:hAnsi="Tahoma"/>
          <w:bCs/>
        </w:rPr>
      </w:pPr>
      <w:r>
        <w:rPr>
          <w:rFonts w:ascii="Tahoma" w:hAnsi="Tahoma"/>
          <w:bCs/>
        </w:rPr>
        <w:t>Glede gornjeg upućena je dana 26.01.2016. zamolnica TS Varaždin radi izvršenja navedenih isplata.</w:t>
      </w:r>
    </w:p>
    <w:p w:rsidR="004B6980" w:rsidRDefault="00627AE8">
      <w:pPr>
        <w:pStyle w:val="Standarduser"/>
        <w:spacing w:line="288" w:lineRule="auto"/>
        <w:jc w:val="both"/>
      </w:pPr>
      <w:r>
        <w:rPr>
          <w:rFonts w:ascii="Tahoma" w:hAnsi="Tahoma"/>
          <w:bCs/>
        </w:rPr>
        <w:tab/>
      </w:r>
      <w:r>
        <w:rPr>
          <w:rFonts w:ascii="Tahoma" w:hAnsi="Tahoma"/>
          <w:b/>
          <w:bCs/>
        </w:rPr>
        <w:t>V. OSTALE RADNJE U STEČAJNOM POSTUPKU</w:t>
      </w:r>
    </w:p>
    <w:p w:rsidR="004B6980" w:rsidRDefault="00627AE8">
      <w:pPr>
        <w:pStyle w:val="Standarduser"/>
        <w:spacing w:line="288" w:lineRule="auto"/>
        <w:jc w:val="both"/>
        <w:rPr>
          <w:rFonts w:ascii="Tahoma" w:hAnsi="Tahoma"/>
          <w:b/>
          <w:bCs/>
        </w:rPr>
      </w:pPr>
      <w:r>
        <w:rPr>
          <w:rFonts w:ascii="Tahoma" w:hAnsi="Tahoma"/>
          <w:b/>
          <w:bCs/>
        </w:rPr>
        <w:t>Sudski postupci u tijeku</w:t>
      </w:r>
    </w:p>
    <w:p w:rsidR="004B6980" w:rsidRDefault="00627AE8">
      <w:pPr>
        <w:pStyle w:val="Standarduser"/>
        <w:spacing w:line="288" w:lineRule="auto"/>
        <w:jc w:val="both"/>
        <w:rPr>
          <w:rFonts w:ascii="Tahoma" w:hAnsi="Tahoma"/>
        </w:rPr>
      </w:pPr>
      <w:r>
        <w:rPr>
          <w:rFonts w:ascii="Tahoma" w:hAnsi="Tahoma"/>
        </w:rPr>
        <w:t xml:space="preserve">U tijeku je 16 sudskih postupaka radi naplate tražbina stečajnog dužnika od čega su 3 prešla u postupak predstečajne nagodbe, 7 u prijave tražbina u stečajnom postupku a za 6 tražbina vodi se </w:t>
      </w:r>
      <w:r>
        <w:rPr>
          <w:rFonts w:ascii="Tahoma" w:hAnsi="Tahoma"/>
        </w:rPr>
        <w:t>ovršni postupak.</w:t>
      </w:r>
    </w:p>
    <w:p w:rsidR="004B6980" w:rsidRDefault="00627AE8">
      <w:pPr>
        <w:pStyle w:val="Standarduser"/>
        <w:spacing w:line="288" w:lineRule="auto"/>
        <w:jc w:val="both"/>
        <w:rPr>
          <w:rFonts w:ascii="Tahoma" w:hAnsi="Tahoma"/>
        </w:rPr>
      </w:pPr>
      <w:r>
        <w:rPr>
          <w:rFonts w:ascii="Tahoma" w:hAnsi="Tahoma"/>
        </w:rPr>
        <w:t>Zbog neplaćanja zakupa u tijeku su 3 ovršna postupak i to protiv kako slijedi:</w:t>
      </w:r>
    </w:p>
    <w:p w:rsidR="004B6980" w:rsidRDefault="00627AE8">
      <w:pPr>
        <w:pStyle w:val="Standarduser"/>
        <w:spacing w:line="288" w:lineRule="auto"/>
        <w:jc w:val="both"/>
        <w:rPr>
          <w:rFonts w:ascii="Tahoma" w:hAnsi="Tahoma"/>
        </w:rPr>
      </w:pPr>
      <w:r>
        <w:rPr>
          <w:rFonts w:ascii="Tahoma" w:hAnsi="Tahoma"/>
        </w:rPr>
        <w:t>- Railltech d.o.o.</w:t>
      </w:r>
      <w:r>
        <w:rPr>
          <w:rFonts w:ascii="Tahoma" w:hAnsi="Tahoma"/>
        </w:rPr>
        <w:tab/>
      </w:r>
      <w:r>
        <w:rPr>
          <w:rFonts w:ascii="Tahoma" w:hAnsi="Tahoma"/>
        </w:rPr>
        <w:tab/>
      </w:r>
      <w:r>
        <w:rPr>
          <w:rFonts w:ascii="Tahoma" w:hAnsi="Tahoma"/>
        </w:rPr>
        <w:tab/>
        <w:t>121.745,17   Prodaja zaplijenjenih pokretnina</w:t>
      </w:r>
    </w:p>
    <w:p w:rsidR="004B6980" w:rsidRDefault="00627AE8">
      <w:pPr>
        <w:pStyle w:val="Standarduser"/>
        <w:spacing w:line="288" w:lineRule="auto"/>
        <w:jc w:val="both"/>
        <w:rPr>
          <w:rFonts w:ascii="Tahoma" w:hAnsi="Tahoma"/>
        </w:rPr>
      </w:pPr>
      <w:r>
        <w:rPr>
          <w:rFonts w:ascii="Tahoma" w:hAnsi="Tahoma"/>
        </w:rPr>
        <w:t>- Unisoft d.o.o.</w:t>
      </w:r>
      <w:r>
        <w:rPr>
          <w:rFonts w:ascii="Tahoma" w:hAnsi="Tahoma"/>
        </w:rPr>
        <w:tab/>
      </w:r>
      <w:r>
        <w:rPr>
          <w:rFonts w:ascii="Tahoma" w:hAnsi="Tahoma"/>
        </w:rPr>
        <w:tab/>
      </w:r>
      <w:r>
        <w:rPr>
          <w:rFonts w:ascii="Tahoma" w:hAnsi="Tahoma"/>
        </w:rPr>
        <w:tab/>
        <w:t xml:space="preserve">  25.601,13</w:t>
      </w:r>
      <w:r>
        <w:rPr>
          <w:rFonts w:ascii="Tahoma" w:hAnsi="Tahoma"/>
        </w:rPr>
        <w:tab/>
        <w:t>Prigovor dužnika</w:t>
      </w:r>
    </w:p>
    <w:p w:rsidR="004B6980" w:rsidRDefault="00627AE8">
      <w:pPr>
        <w:pStyle w:val="Standarduser"/>
        <w:spacing w:line="288" w:lineRule="auto"/>
        <w:jc w:val="both"/>
        <w:rPr>
          <w:rFonts w:ascii="Tahoma" w:hAnsi="Tahoma"/>
        </w:rPr>
      </w:pPr>
      <w:r>
        <w:rPr>
          <w:rFonts w:ascii="Tahoma" w:hAnsi="Tahoma"/>
        </w:rPr>
        <w:t>- Cotour confection d.o.o.</w:t>
      </w:r>
      <w:r>
        <w:rPr>
          <w:rFonts w:ascii="Tahoma" w:hAnsi="Tahoma"/>
        </w:rPr>
        <w:tab/>
      </w:r>
      <w:r>
        <w:rPr>
          <w:rFonts w:ascii="Tahoma" w:hAnsi="Tahoma"/>
        </w:rPr>
        <w:tab/>
        <w:t>225.861,90</w:t>
      </w:r>
      <w:r>
        <w:rPr>
          <w:rFonts w:ascii="Tahoma" w:hAnsi="Tahoma"/>
        </w:rPr>
        <w:tab/>
        <w:t>Prigov</w:t>
      </w:r>
      <w:r>
        <w:rPr>
          <w:rFonts w:ascii="Tahoma" w:hAnsi="Tahoma"/>
        </w:rPr>
        <w:t>or dužnika</w:t>
      </w:r>
    </w:p>
    <w:p w:rsidR="004B6980" w:rsidRDefault="00627AE8">
      <w:pPr>
        <w:pStyle w:val="Standarduser"/>
        <w:spacing w:line="288" w:lineRule="auto"/>
        <w:jc w:val="both"/>
        <w:rPr>
          <w:rFonts w:ascii="Tahoma" w:hAnsi="Tahoma"/>
          <w:b/>
          <w:bCs/>
        </w:rPr>
      </w:pPr>
      <w:r>
        <w:rPr>
          <w:rFonts w:ascii="Tahoma" w:hAnsi="Tahoma"/>
          <w:b/>
          <w:bCs/>
        </w:rPr>
        <w:t>Radnici</w:t>
      </w:r>
    </w:p>
    <w:p w:rsidR="004B6980" w:rsidRDefault="00627AE8">
      <w:pPr>
        <w:pStyle w:val="Standarduser"/>
        <w:spacing w:line="288" w:lineRule="auto"/>
        <w:jc w:val="both"/>
        <w:rPr>
          <w:rFonts w:ascii="Tahoma" w:hAnsi="Tahoma"/>
        </w:rPr>
      </w:pPr>
      <w:r>
        <w:rPr>
          <w:rFonts w:ascii="Tahoma" w:hAnsi="Tahoma"/>
        </w:rPr>
        <w:lastRenderedPageBreak/>
        <w:t>Stečajni dužnik zapošljava 3 djelatnika i to pravnika radi vođenje sudskih postupaka, prpiremu dražbi, dokumentacije o nekretninama, sređivanju zk stanja  i pitanje rješavanja radničkih potraživanja (Betex d.o.o. imao je 144 radnika).</w:t>
      </w:r>
    </w:p>
    <w:p w:rsidR="004B6980" w:rsidRDefault="00627AE8">
      <w:pPr>
        <w:pStyle w:val="Standarduser"/>
        <w:spacing w:line="288" w:lineRule="auto"/>
        <w:jc w:val="both"/>
        <w:rPr>
          <w:rFonts w:ascii="Tahoma" w:hAnsi="Tahoma"/>
        </w:rPr>
      </w:pPr>
      <w:r>
        <w:rPr>
          <w:rFonts w:ascii="Tahoma" w:hAnsi="Tahoma"/>
        </w:rPr>
        <w:t>Dr</w:t>
      </w:r>
      <w:r>
        <w:rPr>
          <w:rFonts w:ascii="Tahoma" w:hAnsi="Tahoma"/>
        </w:rPr>
        <w:t>uga 2 djelatnika vode brigu o održavanju održavanju cjelokupne imovine (prije 10 a sada 5 trg. centara, visokoregalno skladište, oprema, vozila, namještaj i roba i osposobljeni su za vožnju kamiona i visokoregalnog viličara.</w:t>
      </w:r>
    </w:p>
    <w:p w:rsidR="004B6980" w:rsidRDefault="00627AE8">
      <w:pPr>
        <w:pStyle w:val="Standarduser"/>
        <w:spacing w:line="288" w:lineRule="auto"/>
        <w:jc w:val="both"/>
        <w:rPr>
          <w:rFonts w:ascii="Tahoma" w:hAnsi="Tahoma"/>
        </w:rPr>
      </w:pPr>
      <w:r>
        <w:rPr>
          <w:rFonts w:ascii="Tahoma" w:hAnsi="Tahoma"/>
        </w:rPr>
        <w:t>Bruto plaće radnika u cijelosti</w:t>
      </w:r>
      <w:r>
        <w:rPr>
          <w:rFonts w:ascii="Tahoma" w:hAnsi="Tahoma"/>
        </w:rPr>
        <w:t xml:space="preserve"> su pokrivene zakupom i najmom a njihov radni odnos na određeno vrijeme svaki puta odobrava Odbor vjerovnika.</w:t>
      </w:r>
    </w:p>
    <w:p w:rsidR="004B6980" w:rsidRDefault="00627AE8">
      <w:pPr>
        <w:pStyle w:val="Standarduser"/>
        <w:spacing w:line="288" w:lineRule="auto"/>
        <w:jc w:val="both"/>
        <w:rPr>
          <w:rFonts w:ascii="Tahoma" w:hAnsi="Tahoma"/>
          <w:b/>
          <w:bCs/>
        </w:rPr>
      </w:pPr>
      <w:r>
        <w:rPr>
          <w:rFonts w:ascii="Tahoma" w:hAnsi="Tahoma"/>
          <w:b/>
          <w:bCs/>
        </w:rPr>
        <w:t>Odbor vjerovnika – konstituiran  26.08.2013.</w:t>
      </w:r>
    </w:p>
    <w:p w:rsidR="004B6980" w:rsidRDefault="00627AE8">
      <w:pPr>
        <w:pStyle w:val="Standarduser"/>
        <w:spacing w:line="288" w:lineRule="auto"/>
        <w:jc w:val="both"/>
        <w:rPr>
          <w:rFonts w:ascii="Tahoma" w:hAnsi="Tahoma"/>
        </w:rPr>
      </w:pPr>
      <w:r>
        <w:rPr>
          <w:rFonts w:ascii="Tahoma" w:hAnsi="Tahoma"/>
        </w:rPr>
        <w:t>Odbor vjerovnika održao je 15 sjednica i na njima je raspravljao svim pitanjima iz svoje zakonske nad</w:t>
      </w:r>
      <w:r>
        <w:rPr>
          <w:rFonts w:ascii="Tahoma" w:hAnsi="Tahoma"/>
        </w:rPr>
        <w:t>ležnosti.</w:t>
      </w:r>
    </w:p>
    <w:p w:rsidR="004B6980" w:rsidRDefault="00627AE8">
      <w:pPr>
        <w:pStyle w:val="Standarduser"/>
        <w:spacing w:line="288" w:lineRule="auto"/>
        <w:jc w:val="both"/>
      </w:pPr>
      <w:r>
        <w:rPr>
          <w:rFonts w:ascii="Tahoma" w:hAnsi="Tahoma"/>
        </w:rPr>
        <w:t>Pregled sjednica i teme i odluke koje su donešene prilog su ovog Izvješća.</w:t>
      </w:r>
    </w:p>
    <w:p w:rsidR="004B6980" w:rsidRDefault="00627AE8">
      <w:pPr>
        <w:pStyle w:val="Standarduser"/>
        <w:spacing w:line="288" w:lineRule="auto"/>
        <w:jc w:val="both"/>
      </w:pPr>
      <w:r>
        <w:rPr>
          <w:rFonts w:ascii="Tahoma" w:hAnsi="Tahoma"/>
          <w:b/>
        </w:rPr>
        <w:tab/>
      </w:r>
      <w:r>
        <w:rPr>
          <w:rFonts w:ascii="Tahoma" w:hAnsi="Tahoma"/>
          <w:b/>
          <w:u w:val="single"/>
        </w:rPr>
        <w:t>VI. PRIJEDLOZI</w:t>
      </w:r>
    </w:p>
    <w:p w:rsidR="004B6980" w:rsidRDefault="00627AE8">
      <w:pPr>
        <w:pStyle w:val="Standarduser"/>
        <w:spacing w:line="288" w:lineRule="auto"/>
        <w:jc w:val="both"/>
        <w:rPr>
          <w:rFonts w:ascii="Tahoma" w:hAnsi="Tahoma"/>
        </w:rPr>
      </w:pPr>
      <w:r>
        <w:rPr>
          <w:rFonts w:ascii="Tahoma" w:hAnsi="Tahoma"/>
        </w:rPr>
        <w:t>- nastavak unovčenja imovine stečajnog dužnika</w:t>
      </w:r>
    </w:p>
    <w:p w:rsidR="004B6980" w:rsidRDefault="00627AE8">
      <w:pPr>
        <w:pStyle w:val="Standarduser"/>
        <w:spacing w:line="288" w:lineRule="auto"/>
        <w:jc w:val="both"/>
        <w:rPr>
          <w:rFonts w:ascii="Tahoma" w:hAnsi="Tahoma"/>
        </w:rPr>
      </w:pPr>
      <w:r>
        <w:rPr>
          <w:rFonts w:ascii="Tahoma" w:hAnsi="Tahoma"/>
        </w:rPr>
        <w:t>- ovisno o rezultatima unovčenja prijedlog slijedeće djelomične diobe</w:t>
      </w:r>
    </w:p>
    <w:p w:rsidR="004B6980" w:rsidRDefault="00627AE8">
      <w:pPr>
        <w:pStyle w:val="Standarduser"/>
        <w:spacing w:line="288" w:lineRule="auto"/>
        <w:jc w:val="both"/>
        <w:rPr>
          <w:rFonts w:ascii="Tahoma" w:hAnsi="Tahoma"/>
        </w:rPr>
      </w:pPr>
      <w:r>
        <w:rPr>
          <w:rFonts w:ascii="Tahoma" w:hAnsi="Tahoma"/>
        </w:rPr>
        <w:t>- dovršenje sudskih postupaka u tijeku</w:t>
      </w:r>
    </w:p>
    <w:p w:rsidR="004B6980" w:rsidRDefault="00627AE8">
      <w:pPr>
        <w:pStyle w:val="Standarduser"/>
        <w:spacing w:line="288" w:lineRule="auto"/>
        <w:jc w:val="both"/>
        <w:rPr>
          <w:rFonts w:ascii="Tahoma" w:hAnsi="Tahoma"/>
        </w:rPr>
      </w:pPr>
      <w:r>
        <w:rPr>
          <w:rFonts w:ascii="Tahoma" w:hAnsi="Tahoma"/>
        </w:rPr>
        <w:t>- ovisno o realizaciji gornjih točaka zaključenje stečajnog postupka</w:t>
      </w:r>
    </w:p>
    <w:p w:rsidR="004B6980" w:rsidRDefault="004B6980">
      <w:pPr>
        <w:pStyle w:val="Standarduser"/>
        <w:spacing w:line="288" w:lineRule="auto"/>
        <w:jc w:val="both"/>
        <w:rPr>
          <w:rFonts w:ascii="Tahoma" w:hAnsi="Tahoma"/>
        </w:rPr>
      </w:pPr>
    </w:p>
    <w:p w:rsidR="004B6980" w:rsidRDefault="004B6980">
      <w:pPr>
        <w:pStyle w:val="Standarduser"/>
        <w:spacing w:line="288" w:lineRule="auto"/>
        <w:jc w:val="both"/>
        <w:rPr>
          <w:rFonts w:ascii="Tahoma" w:hAnsi="Tahoma"/>
        </w:rPr>
      </w:pPr>
    </w:p>
    <w:p w:rsidR="004B6980" w:rsidRDefault="004B6980">
      <w:pPr>
        <w:pStyle w:val="Standarduser"/>
        <w:spacing w:line="288" w:lineRule="auto"/>
        <w:jc w:val="both"/>
        <w:rPr>
          <w:rFonts w:ascii="Tahoma" w:hAnsi="Tahoma"/>
        </w:rPr>
      </w:pPr>
    </w:p>
    <w:p w:rsidR="004B6980" w:rsidRDefault="00627AE8">
      <w:pPr>
        <w:pStyle w:val="Standarduser"/>
        <w:spacing w:line="288" w:lineRule="auto"/>
        <w:jc w:val="both"/>
        <w:rPr>
          <w:rFonts w:ascii="Tahoma" w:hAnsi="Tahoma"/>
        </w:rPr>
      </w:pPr>
      <w:r>
        <w:rPr>
          <w:rFonts w:ascii="Tahoma" w:hAnsi="Tahoma"/>
        </w:rPr>
        <w:tab/>
      </w:r>
      <w:r>
        <w:rPr>
          <w:rFonts w:ascii="Tahoma" w:hAnsi="Tahoma"/>
        </w:rPr>
        <w:tab/>
      </w:r>
      <w:r>
        <w:rPr>
          <w:rFonts w:ascii="Tahoma" w:hAnsi="Tahoma"/>
        </w:rPr>
        <w:tab/>
      </w:r>
      <w:r>
        <w:rPr>
          <w:rFonts w:ascii="Tahoma" w:hAnsi="Tahoma"/>
        </w:rPr>
        <w:tab/>
      </w:r>
      <w:r>
        <w:rPr>
          <w:rFonts w:ascii="Tahoma" w:hAnsi="Tahoma"/>
        </w:rPr>
        <w:tab/>
      </w:r>
      <w:r>
        <w:rPr>
          <w:rFonts w:ascii="Tahoma" w:hAnsi="Tahoma"/>
        </w:rPr>
        <w:tab/>
      </w:r>
      <w:r>
        <w:rPr>
          <w:rFonts w:ascii="Tahoma" w:hAnsi="Tahoma"/>
        </w:rPr>
        <w:tab/>
        <w:t>Stečajni upravitelj Zvonko Hrain</w:t>
      </w:r>
    </w:p>
    <w:p w:rsidR="004B6980" w:rsidRDefault="00627AE8">
      <w:pPr>
        <w:pStyle w:val="Standarduser"/>
        <w:spacing w:line="288" w:lineRule="auto"/>
        <w:jc w:val="both"/>
        <w:rPr>
          <w:rFonts w:ascii="Tahoma" w:hAnsi="Tahoma"/>
        </w:rPr>
      </w:pPr>
      <w:r>
        <w:rPr>
          <w:rFonts w:ascii="Tahoma" w:hAnsi="Tahoma"/>
        </w:rPr>
        <w:t xml:space="preserve">               </w:t>
      </w:r>
      <w:r>
        <w:rPr>
          <w:rFonts w:ascii="Tahoma" w:hAnsi="Tahoma"/>
        </w:rPr>
        <w:tab/>
      </w:r>
      <w:r>
        <w:rPr>
          <w:rFonts w:ascii="Tahoma" w:hAnsi="Tahoma"/>
        </w:rPr>
        <w:tab/>
      </w:r>
      <w:r>
        <w:rPr>
          <w:rFonts w:ascii="Tahoma" w:hAnsi="Tahoma"/>
        </w:rPr>
        <w:tab/>
      </w:r>
      <w:r>
        <w:rPr>
          <w:rFonts w:ascii="Tahoma" w:hAnsi="Tahoma"/>
        </w:rPr>
        <w:tab/>
      </w:r>
      <w:r>
        <w:rPr>
          <w:rFonts w:ascii="Tahoma" w:hAnsi="Tahoma"/>
        </w:rPr>
        <w:tab/>
      </w:r>
      <w:r>
        <w:rPr>
          <w:rFonts w:ascii="Tahoma" w:hAnsi="Tahoma"/>
        </w:rPr>
        <w:tab/>
      </w:r>
      <w:r>
        <w:rPr>
          <w:rFonts w:ascii="Tahoma" w:hAnsi="Tahoma"/>
        </w:rPr>
        <w:tab/>
        <w:t>_______________</w:t>
      </w:r>
    </w:p>
    <w:p w:rsidR="004B6980" w:rsidRDefault="004B6980">
      <w:pPr>
        <w:pStyle w:val="Standarduser"/>
        <w:spacing w:line="288" w:lineRule="auto"/>
        <w:jc w:val="both"/>
        <w:rPr>
          <w:rFonts w:ascii="Tahoma" w:hAnsi="Tahoma"/>
        </w:rPr>
      </w:pPr>
    </w:p>
    <w:p w:rsidR="004B6980" w:rsidRDefault="004B6980">
      <w:pPr>
        <w:pStyle w:val="Standarduser"/>
        <w:spacing w:line="288" w:lineRule="auto"/>
        <w:jc w:val="both"/>
        <w:rPr>
          <w:rFonts w:ascii="Tahoma" w:hAnsi="Tahoma"/>
        </w:rPr>
      </w:pPr>
    </w:p>
    <w:p w:rsidR="004B6980" w:rsidRDefault="004B6980">
      <w:pPr>
        <w:pStyle w:val="Standarduser"/>
        <w:spacing w:line="288" w:lineRule="auto"/>
        <w:jc w:val="both"/>
        <w:rPr>
          <w:rFonts w:ascii="Tahoma" w:hAnsi="Tahoma"/>
        </w:rPr>
      </w:pPr>
    </w:p>
    <w:p w:rsidR="004B6980" w:rsidRDefault="00627AE8">
      <w:pPr>
        <w:pStyle w:val="Standarduser"/>
        <w:spacing w:line="288" w:lineRule="auto"/>
        <w:jc w:val="both"/>
      </w:pPr>
      <w:r>
        <w:rPr>
          <w:rFonts w:ascii="Tahoma" w:hAnsi="Tahoma"/>
          <w:b/>
          <w:bCs/>
        </w:rPr>
        <w:t xml:space="preserve">PRILOZI: </w:t>
      </w:r>
      <w:r>
        <w:rPr>
          <w:rFonts w:ascii="Tahoma" w:hAnsi="Tahoma"/>
        </w:rPr>
        <w:tab/>
        <w:t>Financijski plan za 1. kvartal 2016.</w:t>
      </w:r>
    </w:p>
    <w:p w:rsidR="004B6980" w:rsidRDefault="00627AE8">
      <w:pPr>
        <w:pStyle w:val="Standarduser"/>
        <w:spacing w:line="288" w:lineRule="auto"/>
        <w:jc w:val="both"/>
        <w:rPr>
          <w:rFonts w:ascii="Tahoma" w:hAnsi="Tahoma"/>
        </w:rPr>
      </w:pPr>
      <w:r>
        <w:rPr>
          <w:rFonts w:ascii="Tahoma" w:hAnsi="Tahoma"/>
        </w:rPr>
        <w:t xml:space="preserve">     </w:t>
      </w:r>
      <w:r>
        <w:rPr>
          <w:rFonts w:ascii="Tahoma" w:hAnsi="Tahoma"/>
        </w:rPr>
        <w:tab/>
        <w:t xml:space="preserve">     </w:t>
      </w:r>
      <w:r>
        <w:rPr>
          <w:rFonts w:ascii="Tahoma" w:hAnsi="Tahoma"/>
        </w:rPr>
        <w:tab/>
        <w:t>Pregled zakupa</w:t>
      </w:r>
    </w:p>
    <w:p w:rsidR="004B6980" w:rsidRDefault="00627AE8">
      <w:pPr>
        <w:pStyle w:val="Standarduser"/>
        <w:spacing w:line="288" w:lineRule="auto"/>
        <w:jc w:val="both"/>
        <w:rPr>
          <w:rFonts w:ascii="Tahoma" w:hAnsi="Tahoma"/>
        </w:rPr>
      </w:pPr>
      <w:r>
        <w:rPr>
          <w:rFonts w:ascii="Tahoma" w:hAnsi="Tahoma"/>
        </w:rPr>
        <w:tab/>
        <w:t xml:space="preserve">     </w:t>
      </w:r>
      <w:r>
        <w:rPr>
          <w:rFonts w:ascii="Tahoma" w:hAnsi="Tahoma"/>
        </w:rPr>
        <w:tab/>
        <w:t>Pregled sjednica OV-a</w:t>
      </w:r>
    </w:p>
    <w:p w:rsidR="004B6980" w:rsidRDefault="00627AE8">
      <w:pPr>
        <w:pStyle w:val="Standarduser"/>
        <w:spacing w:line="288" w:lineRule="auto"/>
        <w:jc w:val="both"/>
        <w:rPr>
          <w:rFonts w:ascii="Tahoma" w:hAnsi="Tahoma"/>
        </w:rPr>
      </w:pPr>
      <w:r>
        <w:rPr>
          <w:rFonts w:ascii="Tahoma" w:hAnsi="Tahoma"/>
        </w:rPr>
        <w:tab/>
      </w:r>
      <w:r>
        <w:rPr>
          <w:rFonts w:ascii="Tahoma" w:hAnsi="Tahoma"/>
        </w:rPr>
        <w:tab/>
        <w:t>Pregled sudskih postupaka</w:t>
      </w:r>
    </w:p>
    <w:p w:rsidR="004B6980" w:rsidRDefault="00627AE8">
      <w:pPr>
        <w:pStyle w:val="Standarduser"/>
        <w:spacing w:line="288" w:lineRule="auto"/>
        <w:jc w:val="both"/>
        <w:rPr>
          <w:rFonts w:ascii="Tahoma" w:hAnsi="Tahoma"/>
        </w:rPr>
      </w:pPr>
      <w:r>
        <w:rPr>
          <w:rFonts w:ascii="Tahoma" w:hAnsi="Tahoma"/>
        </w:rPr>
        <w:lastRenderedPageBreak/>
        <w:tab/>
      </w:r>
      <w:r>
        <w:rPr>
          <w:rFonts w:ascii="Tahoma" w:hAnsi="Tahoma"/>
        </w:rPr>
        <w:tab/>
        <w:t>Pregled javnih dražbi</w:t>
      </w:r>
    </w:p>
    <w:p w:rsidR="004B6980" w:rsidRDefault="00627AE8">
      <w:pPr>
        <w:pStyle w:val="Standarduser"/>
        <w:spacing w:line="288" w:lineRule="auto"/>
        <w:jc w:val="both"/>
        <w:rPr>
          <w:rFonts w:ascii="Tahoma" w:hAnsi="Tahoma"/>
        </w:rPr>
      </w:pPr>
      <w:r>
        <w:rPr>
          <w:rFonts w:ascii="Tahoma" w:hAnsi="Tahoma"/>
        </w:rPr>
        <w:tab/>
      </w:r>
      <w:r>
        <w:rPr>
          <w:rFonts w:ascii="Tahoma" w:hAnsi="Tahoma"/>
        </w:rPr>
        <w:tab/>
        <w:t>Zamolnica od 26.01.2016.</w:t>
      </w:r>
    </w:p>
    <w:p w:rsidR="004B6980" w:rsidRDefault="004B6980">
      <w:pPr>
        <w:pStyle w:val="Standarduser"/>
        <w:spacing w:line="288" w:lineRule="auto"/>
        <w:jc w:val="both"/>
        <w:rPr>
          <w:rFonts w:ascii="Tahoma" w:hAnsi="Tahoma"/>
        </w:rPr>
      </w:pPr>
    </w:p>
    <w:p w:rsidR="004B6980" w:rsidRDefault="00627AE8">
      <w:pPr>
        <w:pStyle w:val="Standard"/>
        <w:spacing w:line="288" w:lineRule="auto"/>
        <w:jc w:val="both"/>
      </w:pPr>
      <w:r>
        <w:rPr>
          <w:rFonts w:ascii="Century Gothic" w:hAnsi="Century Gothic" w:cs="Century Gothic"/>
          <w:b/>
          <w:sz w:val="28"/>
          <w:szCs w:val="28"/>
        </w:rPr>
        <w:t>BETEX d.o.o. u stečaju</w:t>
      </w:r>
      <w:r>
        <w:rPr>
          <w:rFonts w:ascii="Century Gothic" w:hAnsi="Century Gothic" w:cs="Century Gothic"/>
          <w:b/>
          <w:sz w:val="28"/>
          <w:szCs w:val="28"/>
        </w:rPr>
        <w:tab/>
      </w:r>
    </w:p>
    <w:p w:rsidR="004B6980" w:rsidRDefault="00627AE8">
      <w:pPr>
        <w:pStyle w:val="Standard"/>
        <w:spacing w:line="288" w:lineRule="auto"/>
        <w:jc w:val="both"/>
      </w:pPr>
      <w:r>
        <w:rPr>
          <w:rFonts w:ascii="Century Gothic" w:hAnsi="Century Gothic" w:cs="Century Gothic"/>
          <w:b/>
          <w:sz w:val="28"/>
          <w:szCs w:val="28"/>
        </w:rPr>
        <w:t xml:space="preserve">Belica, Braće Radić 48        </w:t>
      </w:r>
      <w:r>
        <w:rPr>
          <w:rFonts w:ascii="Century Gothic" w:hAnsi="Century Gothic" w:cs="Century Gothic"/>
          <w:b/>
          <w:sz w:val="28"/>
          <w:szCs w:val="28"/>
        </w:rPr>
        <w:tab/>
      </w:r>
      <w:r>
        <w:rPr>
          <w:rFonts w:ascii="Century Gothic" w:hAnsi="Century Gothic" w:cs="Century Gothic"/>
          <w:b/>
          <w:sz w:val="28"/>
          <w:szCs w:val="28"/>
        </w:rPr>
        <w:tab/>
      </w:r>
      <w:r>
        <w:rPr>
          <w:rFonts w:ascii="Century Gothic" w:hAnsi="Century Gothic" w:cs="Century Gothic"/>
          <w:b/>
          <w:sz w:val="28"/>
          <w:szCs w:val="28"/>
        </w:rPr>
        <w:tab/>
      </w:r>
      <w:r>
        <w:rPr>
          <w:rFonts w:ascii="Century Gothic" w:hAnsi="Century Gothic" w:cs="Century Gothic"/>
          <w:b/>
          <w:sz w:val="28"/>
          <w:szCs w:val="28"/>
        </w:rPr>
        <w:tab/>
      </w:r>
      <w:r>
        <w:rPr>
          <w:rFonts w:ascii="Century Gothic" w:hAnsi="Century Gothic" w:cs="Century Gothic"/>
          <w:b/>
          <w:sz w:val="28"/>
          <w:szCs w:val="28"/>
        </w:rPr>
        <w:tab/>
      </w:r>
      <w:r>
        <w:rPr>
          <w:rFonts w:ascii="Century Gothic" w:hAnsi="Century Gothic" w:cs="Century Gothic"/>
          <w:b/>
          <w:sz w:val="28"/>
          <w:szCs w:val="28"/>
        </w:rPr>
        <w:tab/>
      </w:r>
      <w:r>
        <w:rPr>
          <w:rFonts w:ascii="Century Gothic" w:hAnsi="Century Gothic" w:cs="Century Gothic"/>
          <w:b/>
          <w:sz w:val="28"/>
          <w:szCs w:val="28"/>
        </w:rPr>
        <w:tab/>
      </w:r>
      <w:r>
        <w:rPr>
          <w:rFonts w:ascii="Century Gothic" w:hAnsi="Century Gothic" w:cs="Century Gothic"/>
          <w:b/>
          <w:sz w:val="28"/>
          <w:szCs w:val="28"/>
        </w:rPr>
        <w:tab/>
      </w:r>
    </w:p>
    <w:p w:rsidR="004B6980" w:rsidRDefault="00627AE8">
      <w:pPr>
        <w:pStyle w:val="Standard"/>
        <w:spacing w:line="288" w:lineRule="auto"/>
      </w:pPr>
      <w:r>
        <w:rPr>
          <w:rFonts w:ascii="Century Gothic" w:hAnsi="Century Gothic" w:cs="Century Gothic"/>
          <w:b/>
          <w:sz w:val="28"/>
          <w:szCs w:val="28"/>
        </w:rPr>
        <w:tab/>
      </w:r>
      <w:r>
        <w:rPr>
          <w:rFonts w:ascii="Century Gothic" w:hAnsi="Century Gothic" w:cs="Arial"/>
          <w:b/>
          <w:sz w:val="28"/>
          <w:szCs w:val="28"/>
        </w:rPr>
        <w:tab/>
      </w:r>
      <w:r>
        <w:rPr>
          <w:rFonts w:ascii="Century Gothic" w:hAnsi="Century Gothic" w:cs="Arial"/>
          <w:b/>
          <w:sz w:val="28"/>
          <w:szCs w:val="28"/>
        </w:rPr>
        <w:tab/>
      </w:r>
      <w:r>
        <w:rPr>
          <w:rFonts w:ascii="Century Gothic" w:hAnsi="Century Gothic" w:cs="Arial"/>
          <w:b/>
          <w:sz w:val="28"/>
          <w:szCs w:val="28"/>
        </w:rPr>
        <w:tab/>
        <w:t xml:space="preserve">                    </w:t>
      </w:r>
      <w:r>
        <w:rPr>
          <w:rFonts w:ascii="Century Gothic" w:hAnsi="Century Gothic" w:cs="Arial"/>
          <w:b/>
          <w:sz w:val="28"/>
          <w:szCs w:val="28"/>
        </w:rPr>
        <w:tab/>
        <w:t>TRGOVAČKI SUD UVARAŽDINU</w:t>
      </w:r>
    </w:p>
    <w:p w:rsidR="004B6980" w:rsidRDefault="00627AE8">
      <w:pPr>
        <w:pStyle w:val="Standard"/>
        <w:ind w:hanging="426"/>
        <w:jc w:val="both"/>
        <w:rPr>
          <w:rFonts w:ascii="Century Gothic" w:hAnsi="Century Gothic" w:cs="Century Gothic"/>
          <w:b/>
          <w:sz w:val="28"/>
          <w:szCs w:val="28"/>
        </w:rPr>
      </w:pPr>
      <w:r>
        <w:rPr>
          <w:rFonts w:ascii="Century Gothic" w:hAnsi="Century Gothic" w:cs="Century Gothic"/>
          <w:b/>
          <w:sz w:val="28"/>
          <w:szCs w:val="28"/>
        </w:rPr>
        <w:tab/>
      </w:r>
      <w:r>
        <w:rPr>
          <w:rFonts w:ascii="Century Gothic" w:hAnsi="Century Gothic" w:cs="Century Gothic"/>
          <w:b/>
          <w:sz w:val="28"/>
          <w:szCs w:val="28"/>
        </w:rPr>
        <w:tab/>
      </w:r>
      <w:r>
        <w:rPr>
          <w:rFonts w:ascii="Century Gothic" w:hAnsi="Century Gothic" w:cs="Century Gothic"/>
          <w:b/>
          <w:sz w:val="28"/>
          <w:szCs w:val="28"/>
        </w:rPr>
        <w:tab/>
      </w:r>
      <w:r>
        <w:rPr>
          <w:rFonts w:ascii="Century Gothic" w:hAnsi="Century Gothic" w:cs="Century Gothic"/>
          <w:b/>
          <w:sz w:val="28"/>
          <w:szCs w:val="28"/>
        </w:rPr>
        <w:tab/>
      </w:r>
      <w:r>
        <w:rPr>
          <w:rFonts w:ascii="Century Gothic" w:hAnsi="Century Gothic" w:cs="Century Gothic"/>
          <w:b/>
          <w:sz w:val="28"/>
          <w:szCs w:val="28"/>
        </w:rPr>
        <w:tab/>
      </w:r>
      <w:r>
        <w:rPr>
          <w:rFonts w:ascii="Century Gothic" w:hAnsi="Century Gothic" w:cs="Century Gothic"/>
          <w:b/>
          <w:sz w:val="28"/>
          <w:szCs w:val="28"/>
        </w:rPr>
        <w:tab/>
      </w:r>
      <w:r>
        <w:rPr>
          <w:rFonts w:ascii="Century Gothic" w:hAnsi="Century Gothic" w:cs="Century Gothic"/>
          <w:b/>
          <w:sz w:val="28"/>
          <w:szCs w:val="28"/>
        </w:rPr>
        <w:tab/>
        <w:t xml:space="preserve">         </w:t>
      </w:r>
      <w:r>
        <w:rPr>
          <w:rFonts w:ascii="Century Gothic" w:hAnsi="Century Gothic" w:cs="Century Gothic"/>
          <w:b/>
          <w:sz w:val="28"/>
          <w:szCs w:val="28"/>
        </w:rPr>
        <w:tab/>
        <w:t xml:space="preserve">St-88/13   </w:t>
      </w:r>
    </w:p>
    <w:p w:rsidR="004B6980" w:rsidRDefault="00627AE8">
      <w:pPr>
        <w:pStyle w:val="Standard"/>
        <w:jc w:val="center"/>
        <w:rPr>
          <w:rFonts w:ascii="Century Gothic" w:hAnsi="Century Gothic" w:cs="Century Gothic"/>
          <w:b/>
          <w:sz w:val="28"/>
          <w:szCs w:val="28"/>
        </w:rPr>
      </w:pPr>
      <w:r>
        <w:rPr>
          <w:rFonts w:ascii="Century Gothic" w:hAnsi="Century Gothic" w:cs="Century Gothic"/>
          <w:b/>
          <w:sz w:val="28"/>
          <w:szCs w:val="28"/>
        </w:rPr>
        <w:t xml:space="preserve">PREGLED FINANCIJSKOG PLANA ZA </w:t>
      </w:r>
      <w:r>
        <w:rPr>
          <w:rFonts w:ascii="Century Gothic" w:hAnsi="Century Gothic" w:cs="Century Gothic"/>
          <w:b/>
          <w:sz w:val="28"/>
          <w:szCs w:val="28"/>
        </w:rPr>
        <w:t>PERIOD</w:t>
      </w:r>
    </w:p>
    <w:p w:rsidR="004B6980" w:rsidRDefault="00627AE8">
      <w:pPr>
        <w:pStyle w:val="Standard"/>
        <w:jc w:val="center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(01.01.- 31.03.2016. godine )</w:t>
      </w:r>
    </w:p>
    <w:tbl>
      <w:tblPr>
        <w:tblW w:w="1019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70"/>
        <w:gridCol w:w="2024"/>
        <w:gridCol w:w="2202"/>
      </w:tblGrid>
      <w:tr w:rsidR="004B69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70" w:type="dxa"/>
            <w:tcBorders>
              <w:top w:val="double" w:sz="6" w:space="0" w:color="000001"/>
              <w:left w:val="double" w:sz="6" w:space="0" w:color="000001"/>
              <w:bottom w:val="single" w:sz="6" w:space="0" w:color="000001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"/>
              <w:jc w:val="center"/>
              <w:rPr>
                <w:rFonts w:ascii="Century Gothic" w:hAnsi="Century Gothic" w:cs="Arial"/>
                <w:b/>
                <w:bCs/>
                <w:sz w:val="26"/>
                <w:szCs w:val="26"/>
              </w:rPr>
            </w:pPr>
            <w:r>
              <w:rPr>
                <w:rFonts w:ascii="Century Gothic" w:hAnsi="Century Gothic" w:cs="Arial"/>
                <w:b/>
                <w:bCs/>
                <w:sz w:val="26"/>
                <w:szCs w:val="26"/>
              </w:rPr>
              <w:t>Planirani troškovi</w:t>
            </w:r>
          </w:p>
        </w:tc>
        <w:tc>
          <w:tcPr>
            <w:tcW w:w="2024" w:type="dxa"/>
            <w:tcBorders>
              <w:top w:val="doub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"/>
              <w:jc w:val="center"/>
              <w:rPr>
                <w:rFonts w:ascii="Century Gothic" w:hAnsi="Century Gothic" w:cs="Arial"/>
                <w:b/>
                <w:bCs/>
                <w:sz w:val="26"/>
                <w:szCs w:val="26"/>
              </w:rPr>
            </w:pPr>
            <w:r>
              <w:rPr>
                <w:rFonts w:ascii="Century Gothic" w:hAnsi="Century Gothic" w:cs="Arial"/>
                <w:b/>
                <w:bCs/>
                <w:sz w:val="26"/>
                <w:szCs w:val="26"/>
              </w:rPr>
              <w:t>Mjesečni trošak</w:t>
            </w:r>
          </w:p>
        </w:tc>
        <w:tc>
          <w:tcPr>
            <w:tcW w:w="2202" w:type="dxa"/>
            <w:tcBorders>
              <w:top w:val="double" w:sz="6" w:space="0" w:color="000001"/>
              <w:left w:val="single" w:sz="6" w:space="0" w:color="000001"/>
              <w:bottom w:val="single" w:sz="6" w:space="0" w:color="000001"/>
              <w:right w:val="double" w:sz="6" w:space="0" w:color="000001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"/>
              <w:jc w:val="center"/>
            </w:pPr>
            <w:r>
              <w:rPr>
                <w:rFonts w:ascii="Century Gothic" w:hAnsi="Century Gothic" w:cs="Arial"/>
                <w:b/>
                <w:bCs/>
                <w:sz w:val="26"/>
                <w:szCs w:val="26"/>
              </w:rPr>
              <w:t xml:space="preserve">Razdoblje </w:t>
            </w:r>
            <w:r>
              <w:rPr>
                <w:rFonts w:ascii="Century Gothic" w:hAnsi="Century Gothic" w:cs="Arial"/>
                <w:b/>
                <w:bCs/>
                <w:caps/>
                <w:sz w:val="26"/>
                <w:szCs w:val="26"/>
              </w:rPr>
              <w:t>01.01.-31.03.2016.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trHeight w:val="386"/>
          <w:jc w:val="center"/>
        </w:trPr>
        <w:tc>
          <w:tcPr>
            <w:tcW w:w="5970" w:type="dxa"/>
            <w:tcBorders>
              <w:top w:val="single" w:sz="6" w:space="0" w:color="000001"/>
              <w:left w:val="doub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>Bruto plaće radnika u radnom odnosu (3 radnika)</w:t>
            </w:r>
          </w:p>
        </w:tc>
        <w:tc>
          <w:tcPr>
            <w:tcW w:w="20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"/>
              <w:jc w:val="right"/>
              <w:rPr>
                <w:rFonts w:ascii="Century Gothic" w:hAnsi="Century Gothic" w:cs="Century Gothic"/>
              </w:rPr>
            </w:pPr>
            <w:r>
              <w:rPr>
                <w:rFonts w:ascii="Century Gothic" w:hAnsi="Century Gothic" w:cs="Century Gothic"/>
              </w:rPr>
              <w:t>37.571,81</w:t>
            </w:r>
          </w:p>
        </w:tc>
        <w:tc>
          <w:tcPr>
            <w:tcW w:w="22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doub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"/>
              <w:jc w:val="right"/>
              <w:rPr>
                <w:rFonts w:ascii="Century Gothic" w:hAnsi="Century Gothic" w:cs="Century Gothic"/>
              </w:rPr>
            </w:pPr>
            <w:r>
              <w:rPr>
                <w:rFonts w:ascii="Century Gothic" w:hAnsi="Century Gothic" w:cs="Century Gothic"/>
              </w:rPr>
              <w:t>112.715,43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trHeight w:val="386"/>
          <w:jc w:val="center"/>
        </w:trPr>
        <w:tc>
          <w:tcPr>
            <w:tcW w:w="5970" w:type="dxa"/>
            <w:tcBorders>
              <w:top w:val="single" w:sz="6" w:space="0" w:color="000001"/>
              <w:left w:val="doub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>Troškovi prijevoza na posao radnika</w:t>
            </w:r>
          </w:p>
        </w:tc>
        <w:tc>
          <w:tcPr>
            <w:tcW w:w="20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"/>
              <w:jc w:val="right"/>
              <w:rPr>
                <w:rFonts w:ascii="Century Gothic" w:hAnsi="Century Gothic" w:cs="Century Gothic"/>
              </w:rPr>
            </w:pPr>
            <w:r>
              <w:rPr>
                <w:rFonts w:ascii="Century Gothic" w:hAnsi="Century Gothic" w:cs="Century Gothic"/>
              </w:rPr>
              <w:t>2.148,00</w:t>
            </w:r>
          </w:p>
        </w:tc>
        <w:tc>
          <w:tcPr>
            <w:tcW w:w="22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doub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"/>
              <w:jc w:val="right"/>
              <w:rPr>
                <w:rFonts w:ascii="Century Gothic" w:hAnsi="Century Gothic" w:cs="Century Gothic"/>
              </w:rPr>
            </w:pPr>
            <w:r>
              <w:rPr>
                <w:rFonts w:ascii="Century Gothic" w:hAnsi="Century Gothic" w:cs="Century Gothic"/>
              </w:rPr>
              <w:t>6.444,00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trHeight w:val="386"/>
          <w:jc w:val="center"/>
        </w:trPr>
        <w:tc>
          <w:tcPr>
            <w:tcW w:w="5970" w:type="dxa"/>
            <w:tcBorders>
              <w:top w:val="single" w:sz="6" w:space="0" w:color="000001"/>
              <w:left w:val="doub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"/>
              <w:jc w:val="both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 xml:space="preserve">Troškovi režija, osiguranja </w:t>
            </w:r>
            <w:r>
              <w:rPr>
                <w:rFonts w:ascii="Century Gothic" w:hAnsi="Century Gothic" w:cs="Arial"/>
              </w:rPr>
              <w:t>imovine i stečajnog upravitelja ,troškovi uredskog materijala</w:t>
            </w:r>
          </w:p>
        </w:tc>
        <w:tc>
          <w:tcPr>
            <w:tcW w:w="20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"/>
              <w:jc w:val="right"/>
              <w:rPr>
                <w:rFonts w:ascii="Century Gothic" w:hAnsi="Century Gothic" w:cs="Century Gothic"/>
              </w:rPr>
            </w:pPr>
            <w:r>
              <w:rPr>
                <w:rFonts w:ascii="Century Gothic" w:hAnsi="Century Gothic" w:cs="Century Gothic"/>
              </w:rPr>
              <w:t>66.236,47</w:t>
            </w:r>
          </w:p>
          <w:p w:rsidR="004B6980" w:rsidRDefault="004B6980">
            <w:pPr>
              <w:pStyle w:val="Standard"/>
              <w:jc w:val="right"/>
              <w:rPr>
                <w:rFonts w:ascii="Century Gothic" w:hAnsi="Century Gothic" w:cs="Century Gothic"/>
              </w:rPr>
            </w:pPr>
          </w:p>
        </w:tc>
        <w:tc>
          <w:tcPr>
            <w:tcW w:w="22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doub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"/>
              <w:jc w:val="right"/>
              <w:rPr>
                <w:rFonts w:ascii="Century Gothic" w:hAnsi="Century Gothic" w:cs="Century Gothic"/>
              </w:rPr>
            </w:pPr>
            <w:r>
              <w:rPr>
                <w:rFonts w:ascii="Century Gothic" w:hAnsi="Century Gothic" w:cs="Century Gothic"/>
              </w:rPr>
              <w:t>198.709,41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trHeight w:val="386"/>
          <w:jc w:val="center"/>
        </w:trPr>
        <w:tc>
          <w:tcPr>
            <w:tcW w:w="5970" w:type="dxa"/>
            <w:tcBorders>
              <w:top w:val="single" w:sz="6" w:space="0" w:color="000001"/>
              <w:left w:val="doub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"/>
              <w:jc w:val="both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>Troškovi kom. naknada i naknada za uređenje voda  Belica, Prelog</w:t>
            </w:r>
          </w:p>
        </w:tc>
        <w:tc>
          <w:tcPr>
            <w:tcW w:w="20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"/>
              <w:jc w:val="right"/>
              <w:rPr>
                <w:rFonts w:ascii="Century Gothic" w:hAnsi="Century Gothic" w:cs="Century Gothic"/>
              </w:rPr>
            </w:pPr>
            <w:r>
              <w:rPr>
                <w:rFonts w:ascii="Century Gothic" w:hAnsi="Century Gothic" w:cs="Century Gothic"/>
              </w:rPr>
              <w:t>8.779,90</w:t>
            </w:r>
          </w:p>
        </w:tc>
        <w:tc>
          <w:tcPr>
            <w:tcW w:w="22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doub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"/>
              <w:jc w:val="right"/>
              <w:rPr>
                <w:rFonts w:ascii="Century Gothic" w:hAnsi="Century Gothic" w:cs="Century Gothic"/>
              </w:rPr>
            </w:pPr>
            <w:r>
              <w:rPr>
                <w:rFonts w:ascii="Century Gothic" w:hAnsi="Century Gothic" w:cs="Century Gothic"/>
              </w:rPr>
              <w:t>26.339,70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trHeight w:val="386"/>
          <w:jc w:val="center"/>
        </w:trPr>
        <w:tc>
          <w:tcPr>
            <w:tcW w:w="5970" w:type="dxa"/>
            <w:tcBorders>
              <w:top w:val="single" w:sz="6" w:space="0" w:color="000001"/>
              <w:left w:val="doub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"/>
              <w:jc w:val="both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 xml:space="preserve">Troškovi objave oglasa    </w:t>
            </w:r>
          </w:p>
        </w:tc>
        <w:tc>
          <w:tcPr>
            <w:tcW w:w="20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"/>
              <w:jc w:val="right"/>
              <w:rPr>
                <w:rFonts w:ascii="Century Gothic" w:hAnsi="Century Gothic" w:cs="Century Gothic"/>
              </w:rPr>
            </w:pPr>
            <w:r>
              <w:rPr>
                <w:rFonts w:ascii="Century Gothic" w:hAnsi="Century Gothic" w:cs="Century Gothic"/>
              </w:rPr>
              <w:t>2.976,00</w:t>
            </w:r>
          </w:p>
        </w:tc>
        <w:tc>
          <w:tcPr>
            <w:tcW w:w="22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doub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"/>
              <w:jc w:val="right"/>
              <w:rPr>
                <w:rFonts w:ascii="Century Gothic" w:hAnsi="Century Gothic" w:cs="Century Gothic"/>
              </w:rPr>
            </w:pPr>
            <w:r>
              <w:rPr>
                <w:rFonts w:ascii="Century Gothic" w:hAnsi="Century Gothic" w:cs="Century Gothic"/>
              </w:rPr>
              <w:t>8.928,00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trHeight w:val="386"/>
          <w:jc w:val="center"/>
        </w:trPr>
        <w:tc>
          <w:tcPr>
            <w:tcW w:w="5970" w:type="dxa"/>
            <w:tcBorders>
              <w:top w:val="single" w:sz="6" w:space="0" w:color="000001"/>
              <w:left w:val="doub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"/>
              <w:jc w:val="both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>Knjigovodstvene usluge</w:t>
            </w:r>
          </w:p>
        </w:tc>
        <w:tc>
          <w:tcPr>
            <w:tcW w:w="20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"/>
              <w:jc w:val="right"/>
              <w:rPr>
                <w:rFonts w:ascii="Century Gothic" w:hAnsi="Century Gothic" w:cs="Century Gothic"/>
              </w:rPr>
            </w:pPr>
            <w:r>
              <w:rPr>
                <w:rFonts w:ascii="Century Gothic" w:hAnsi="Century Gothic" w:cs="Century Gothic"/>
              </w:rPr>
              <w:t>5.000,00</w:t>
            </w:r>
          </w:p>
        </w:tc>
        <w:tc>
          <w:tcPr>
            <w:tcW w:w="22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doub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"/>
              <w:jc w:val="right"/>
              <w:rPr>
                <w:rFonts w:ascii="Century Gothic" w:hAnsi="Century Gothic" w:cs="Century Gothic"/>
              </w:rPr>
            </w:pPr>
            <w:r>
              <w:rPr>
                <w:rFonts w:ascii="Century Gothic" w:hAnsi="Century Gothic" w:cs="Century Gothic"/>
              </w:rPr>
              <w:t>15.000,00</w:t>
            </w:r>
          </w:p>
        </w:tc>
      </w:tr>
      <w:tr w:rsidR="004B69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70" w:type="dxa"/>
            <w:tcBorders>
              <w:top w:val="single" w:sz="6" w:space="0" w:color="000001"/>
              <w:left w:val="double" w:sz="6" w:space="0" w:color="000001"/>
              <w:bottom w:val="doub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"/>
              <w:jc w:val="both"/>
              <w:rPr>
                <w:rFonts w:ascii="Century Gothic" w:hAnsi="Century Gothic" w:cs="Century Gothic"/>
                <w:b/>
              </w:rPr>
            </w:pPr>
            <w:r>
              <w:rPr>
                <w:rFonts w:ascii="Century Gothic" w:hAnsi="Century Gothic" w:cs="Century Gothic"/>
                <w:b/>
              </w:rPr>
              <w:t>UKUPNO</w:t>
            </w:r>
          </w:p>
        </w:tc>
        <w:tc>
          <w:tcPr>
            <w:tcW w:w="2024" w:type="dxa"/>
            <w:tcBorders>
              <w:top w:val="single" w:sz="6" w:space="0" w:color="000001"/>
              <w:left w:val="single" w:sz="6" w:space="0" w:color="000001"/>
              <w:bottom w:val="doub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"/>
              <w:jc w:val="right"/>
            </w:pPr>
            <w:r>
              <w:rPr>
                <w:rFonts w:ascii="Century Gothic" w:hAnsi="Century Gothic"/>
                <w:b/>
              </w:rPr>
              <w:t>122.712,18</w:t>
            </w:r>
          </w:p>
        </w:tc>
        <w:tc>
          <w:tcPr>
            <w:tcW w:w="2202" w:type="dxa"/>
            <w:tcBorders>
              <w:top w:val="single" w:sz="6" w:space="0" w:color="000001"/>
              <w:left w:val="single" w:sz="6" w:space="0" w:color="000001"/>
              <w:bottom w:val="double" w:sz="6" w:space="0" w:color="000001"/>
              <w:right w:val="doub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980" w:rsidRDefault="00627AE8">
            <w:pPr>
              <w:pStyle w:val="Standard"/>
              <w:jc w:val="right"/>
            </w:pPr>
            <w:r>
              <w:rPr>
                <w:rFonts w:ascii="Century Gothic" w:hAnsi="Century Gothic"/>
                <w:b/>
              </w:rPr>
              <w:t>368.136,54</w:t>
            </w:r>
          </w:p>
        </w:tc>
      </w:tr>
    </w:tbl>
    <w:p w:rsidR="004B6980" w:rsidRDefault="004B6980">
      <w:pPr>
        <w:pStyle w:val="Standard"/>
        <w:spacing w:line="288" w:lineRule="auto"/>
        <w:rPr>
          <w:rFonts w:ascii="Century Gothic" w:hAnsi="Century Gothic" w:cs="Century Gothic"/>
          <w:b/>
          <w:i/>
        </w:rPr>
      </w:pPr>
    </w:p>
    <w:p w:rsidR="004B6980" w:rsidRDefault="00627AE8">
      <w:pPr>
        <w:pStyle w:val="Standard"/>
        <w:spacing w:line="288" w:lineRule="auto"/>
      </w:pPr>
      <w:r>
        <w:rPr>
          <w:rFonts w:ascii="Century Gothic" w:hAnsi="Century Gothic" w:cs="Century Gothic"/>
          <w:b/>
          <w:i/>
        </w:rPr>
        <w:t>Napomena:</w:t>
      </w:r>
    </w:p>
    <w:p w:rsidR="004B6980" w:rsidRDefault="00627AE8">
      <w:pPr>
        <w:pStyle w:val="Standard"/>
        <w:spacing w:line="288" w:lineRule="auto"/>
        <w:ind w:left="-567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Temeljem zaključenih Anex Ugovora o zakupu prostora, prefakturiraju se mjesečni režijski troškovi (struja,plin,voda i kom. naknada i naknada za uređenje voda).</w:t>
      </w:r>
    </w:p>
    <w:p w:rsidR="004B6980" w:rsidRDefault="00627AE8">
      <w:pPr>
        <w:pStyle w:val="Standard"/>
        <w:spacing w:line="288" w:lineRule="auto"/>
        <w:ind w:left="-567"/>
        <w:jc w:val="both"/>
      </w:pPr>
      <w:r>
        <w:rPr>
          <w:rFonts w:ascii="Century Gothic" w:hAnsi="Century Gothic" w:cs="Century Gothic"/>
        </w:rPr>
        <w:t xml:space="preserve">Pregled Financijskog plana napravljen je </w:t>
      </w:r>
      <w:r>
        <w:rPr>
          <w:rFonts w:ascii="Century Gothic" w:hAnsi="Century Gothic" w:cs="Century Gothic"/>
        </w:rPr>
        <w:t>prema zaprimljenim računima za troškove za 3.mjeseca umanjen za iznos PDV-a</w:t>
      </w:r>
    </w:p>
    <w:p w:rsidR="004B6980" w:rsidRDefault="00627AE8">
      <w:pPr>
        <w:pStyle w:val="Standard"/>
        <w:jc w:val="both"/>
      </w:pPr>
      <w:r>
        <w:rPr>
          <w:rFonts w:ascii="Century Gothic" w:hAnsi="Century Gothic" w:cs="Century Gothic"/>
          <w:b/>
        </w:rPr>
        <w:lastRenderedPageBreak/>
        <w:t>U Belici, 20.01.2016.</w:t>
      </w:r>
      <w:r>
        <w:rPr>
          <w:rFonts w:ascii="Century Gothic" w:hAnsi="Century Gothic" w:cs="Century Gothic"/>
          <w:b/>
        </w:rPr>
        <w:tab/>
      </w:r>
      <w:r>
        <w:rPr>
          <w:rFonts w:ascii="Century Gothic" w:hAnsi="Century Gothic" w:cs="Century Gothic"/>
          <w:b/>
        </w:rPr>
        <w:tab/>
      </w:r>
      <w:r>
        <w:rPr>
          <w:rFonts w:ascii="Century Gothic" w:hAnsi="Century Gothic" w:cs="Century Gothic"/>
          <w:b/>
        </w:rPr>
        <w:tab/>
      </w:r>
      <w:r>
        <w:rPr>
          <w:rFonts w:ascii="Century Gothic" w:hAnsi="Century Gothic" w:cs="Century Gothic"/>
          <w:b/>
        </w:rPr>
        <w:tab/>
      </w:r>
      <w:r>
        <w:rPr>
          <w:rFonts w:ascii="Century Gothic" w:hAnsi="Century Gothic" w:cs="Century Gothic"/>
          <w:b/>
        </w:rPr>
        <w:tab/>
        <w:t xml:space="preserve">    Stečajni upravitelj</w:t>
      </w:r>
      <w:r>
        <w:rPr>
          <w:rFonts w:ascii="Century Gothic" w:hAnsi="Century Gothic" w:cs="Century Gothic"/>
          <w:b/>
        </w:rPr>
        <w:tab/>
      </w:r>
      <w:r>
        <w:rPr>
          <w:rFonts w:ascii="Century Gothic" w:hAnsi="Century Gothic" w:cs="Century Gothic"/>
          <w:b/>
        </w:rPr>
        <w:tab/>
      </w:r>
      <w:r>
        <w:rPr>
          <w:rFonts w:ascii="Century Gothic" w:hAnsi="Century Gothic" w:cs="Century Gothic"/>
          <w:b/>
        </w:rPr>
        <w:tab/>
      </w:r>
      <w:r>
        <w:rPr>
          <w:rFonts w:ascii="Century Gothic" w:hAnsi="Century Gothic" w:cs="Century Gothic"/>
          <w:b/>
        </w:rPr>
        <w:tab/>
      </w:r>
      <w:r>
        <w:rPr>
          <w:rFonts w:ascii="Century Gothic" w:hAnsi="Century Gothic" w:cs="Century Gothic"/>
          <w:b/>
        </w:rPr>
        <w:tab/>
      </w:r>
      <w:r>
        <w:rPr>
          <w:rFonts w:ascii="Century Gothic" w:hAnsi="Century Gothic" w:cs="Century Gothic"/>
          <w:b/>
        </w:rPr>
        <w:tab/>
      </w:r>
      <w:r>
        <w:rPr>
          <w:rFonts w:ascii="Century Gothic" w:hAnsi="Century Gothic" w:cs="Century Gothic"/>
          <w:b/>
        </w:rPr>
        <w:tab/>
      </w:r>
      <w:r>
        <w:rPr>
          <w:rFonts w:ascii="Century Gothic" w:hAnsi="Century Gothic" w:cs="Century Gothic"/>
          <w:b/>
        </w:rPr>
        <w:tab/>
        <w:t xml:space="preserve">                          </w:t>
      </w:r>
      <w:r>
        <w:rPr>
          <w:rFonts w:ascii="Century Gothic" w:hAnsi="Century Gothic" w:cs="Century Gothic"/>
          <w:b/>
        </w:rPr>
        <w:tab/>
        <w:t>Zvonko Hrain</w:t>
      </w:r>
    </w:p>
    <w:p w:rsidR="004B6980" w:rsidRDefault="004B6980">
      <w:pPr>
        <w:pStyle w:val="Standarduser"/>
        <w:spacing w:line="288" w:lineRule="auto"/>
        <w:jc w:val="both"/>
        <w:rPr>
          <w:rFonts w:ascii="Tahoma" w:hAnsi="Tahoma"/>
        </w:rPr>
      </w:pPr>
    </w:p>
    <w:p w:rsidR="004B6980" w:rsidRDefault="004B6980">
      <w:pPr>
        <w:pStyle w:val="Standarduser"/>
        <w:spacing w:line="288" w:lineRule="auto"/>
        <w:jc w:val="both"/>
        <w:rPr>
          <w:rFonts w:ascii="Tahoma" w:hAnsi="Tahoma"/>
        </w:rPr>
      </w:pPr>
    </w:p>
    <w:p w:rsidR="004B6980" w:rsidRDefault="004B6980">
      <w:pPr>
        <w:pStyle w:val="Standarduser"/>
        <w:spacing w:line="288" w:lineRule="auto"/>
        <w:jc w:val="both"/>
        <w:rPr>
          <w:rFonts w:ascii="Tahoma" w:hAnsi="Tahoma"/>
        </w:rPr>
      </w:pPr>
    </w:p>
    <w:p w:rsidR="004B6980" w:rsidRDefault="004B6980">
      <w:pPr>
        <w:pStyle w:val="Standarduser"/>
        <w:spacing w:line="288" w:lineRule="auto"/>
        <w:jc w:val="both"/>
        <w:rPr>
          <w:rFonts w:ascii="Tahoma" w:hAnsi="Tahoma"/>
        </w:rPr>
      </w:pPr>
    </w:p>
    <w:p w:rsidR="004B6980" w:rsidRDefault="004B6980">
      <w:pPr>
        <w:pStyle w:val="Standard"/>
      </w:pPr>
    </w:p>
    <w:p w:rsidR="004B6980" w:rsidRDefault="004B6980">
      <w:pPr>
        <w:pStyle w:val="Standard"/>
        <w:spacing w:line="288" w:lineRule="auto"/>
        <w:jc w:val="both"/>
        <w:rPr>
          <w:rFonts w:ascii="Tahoma" w:hAnsi="Tahoma" w:cs="Tahoma"/>
        </w:rPr>
      </w:pPr>
    </w:p>
    <w:p w:rsidR="004B6980" w:rsidRDefault="004B6980">
      <w:pPr>
        <w:pStyle w:val="Standard"/>
      </w:pPr>
    </w:p>
    <w:sectPr w:rsidR="004B6980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AE8" w:rsidRDefault="00627AE8">
      <w:pPr>
        <w:spacing w:after="0" w:line="240" w:lineRule="auto"/>
      </w:pPr>
      <w:r>
        <w:separator/>
      </w:r>
    </w:p>
  </w:endnote>
  <w:endnote w:type="continuationSeparator" w:id="0">
    <w:p w:rsidR="00627AE8" w:rsidRDefault="00627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, "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Symbol">
    <w:charset w:val="00"/>
    <w:family w:val="auto"/>
    <w:pitch w:val="variable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AE8" w:rsidRDefault="00627AE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627AE8" w:rsidRDefault="00627A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C56DB"/>
    <w:multiLevelType w:val="multilevel"/>
    <w:tmpl w:val="9CCCCA7C"/>
    <w:styleLink w:val="WWNum231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Calibri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1">
    <w:nsid w:val="01EF6292"/>
    <w:multiLevelType w:val="multilevel"/>
    <w:tmpl w:val="811800A0"/>
    <w:styleLink w:val="WWNum134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2">
    <w:nsid w:val="01FE1BFE"/>
    <w:multiLevelType w:val="multilevel"/>
    <w:tmpl w:val="3244AAE8"/>
    <w:styleLink w:val="WWNum193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">
    <w:nsid w:val="02047E6C"/>
    <w:multiLevelType w:val="multilevel"/>
    <w:tmpl w:val="6C9C0A1E"/>
    <w:styleLink w:val="WWNum48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/>
      </w:rPr>
    </w:lvl>
  </w:abstractNum>
  <w:abstractNum w:abstractNumId="4">
    <w:nsid w:val="033D6C4D"/>
    <w:multiLevelType w:val="multilevel"/>
    <w:tmpl w:val="4836D304"/>
    <w:styleLink w:val="WWNum9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5">
    <w:nsid w:val="037B2477"/>
    <w:multiLevelType w:val="multilevel"/>
    <w:tmpl w:val="232803BA"/>
    <w:styleLink w:val="WWNum7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"/>
      <w:lvlJc w:val="left"/>
      <w:pPr>
        <w:ind w:left="1080" w:hanging="360"/>
      </w:pPr>
      <w:rPr>
        <w:rFonts w:ascii="Symbol" w:hAnsi="Symbol" w:cs="Symbol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6">
    <w:nsid w:val="03BD0BF7"/>
    <w:multiLevelType w:val="multilevel"/>
    <w:tmpl w:val="560EA78A"/>
    <w:styleLink w:val="WWNum5"/>
    <w:lvl w:ilvl="0">
      <w:start w:val="1"/>
      <w:numFmt w:val="none"/>
      <w:lvlText w:val="%1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cs="Calibri"/>
      </w:r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7">
    <w:nsid w:val="03C956FE"/>
    <w:multiLevelType w:val="multilevel"/>
    <w:tmpl w:val="0DC45BA8"/>
    <w:styleLink w:val="WWNum25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>
    <w:nsid w:val="04625441"/>
    <w:multiLevelType w:val="multilevel"/>
    <w:tmpl w:val="F112F0BE"/>
    <w:styleLink w:val="WWNum22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9">
    <w:nsid w:val="05082E95"/>
    <w:multiLevelType w:val="multilevel"/>
    <w:tmpl w:val="91E8EC32"/>
    <w:styleLink w:val="WWNum18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10">
    <w:nsid w:val="062C0646"/>
    <w:multiLevelType w:val="multilevel"/>
    <w:tmpl w:val="D7E64FF4"/>
    <w:styleLink w:val="WWNum22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11">
    <w:nsid w:val="0634235D"/>
    <w:multiLevelType w:val="multilevel"/>
    <w:tmpl w:val="998C1D82"/>
    <w:styleLink w:val="WWNum1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12">
    <w:nsid w:val="068E1313"/>
    <w:multiLevelType w:val="multilevel"/>
    <w:tmpl w:val="EADA3B92"/>
    <w:styleLink w:val="WWNum2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13">
    <w:nsid w:val="06B3367A"/>
    <w:multiLevelType w:val="multilevel"/>
    <w:tmpl w:val="6030A63A"/>
    <w:styleLink w:val="WWNum158"/>
    <w:lvl w:ilvl="0">
      <w:start w:val="1"/>
      <w:numFmt w:val="none"/>
      <w:lvlText w:val="%1"/>
      <w:lvlJc w:val="left"/>
      <w:pPr>
        <w:ind w:left="720" w:hanging="360"/>
      </w:pPr>
    </w:lvl>
    <w:lvl w:ilvl="1">
      <w:start w:val="1"/>
      <w:numFmt w:val="decimal"/>
      <w:lvlText w:val=".%2"/>
      <w:lvlJc w:val="left"/>
      <w:pPr>
        <w:ind w:left="1080" w:hanging="360"/>
      </w:pPr>
      <w:rPr>
        <w:rFonts w:cs="Courier New"/>
      </w:r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14">
    <w:nsid w:val="08932A37"/>
    <w:multiLevelType w:val="multilevel"/>
    <w:tmpl w:val="8DE4D8C4"/>
    <w:styleLink w:val="WWNum31"/>
    <w:lvl w:ilvl="0">
      <w:numFmt w:val="bullet"/>
      <w:lvlText w:val="-"/>
      <w:lvlJc w:val="left"/>
      <w:pPr>
        <w:ind w:left="720" w:hanging="360"/>
      </w:pPr>
      <w:rPr>
        <w:b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15">
    <w:nsid w:val="09C921D6"/>
    <w:multiLevelType w:val="multilevel"/>
    <w:tmpl w:val="81E6CAEA"/>
    <w:styleLink w:val="WWNum98"/>
    <w:lvl w:ilvl="0">
      <w:start w:val="1"/>
      <w:numFmt w:val="lowerLetter"/>
      <w:lvlText w:val="%1)"/>
      <w:lvlJc w:val="left"/>
      <w:pPr>
        <w:ind w:left="720" w:hanging="360"/>
      </w:pPr>
      <w:rPr>
        <w:rFonts w:cs="Tahoma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16">
    <w:nsid w:val="0A1C15C7"/>
    <w:multiLevelType w:val="multilevel"/>
    <w:tmpl w:val="3EA494BE"/>
    <w:styleLink w:val="WWNum198"/>
    <w:lvl w:ilvl="0">
      <w:start w:val="1"/>
      <w:numFmt w:val="lowerLetter"/>
      <w:lvlText w:val="%1)"/>
      <w:lvlJc w:val="left"/>
      <w:pPr>
        <w:ind w:left="720" w:hanging="360"/>
      </w:pPr>
      <w:rPr>
        <w:rFonts w:cs="Tahoma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17">
    <w:nsid w:val="0AF0552C"/>
    <w:multiLevelType w:val="multilevel"/>
    <w:tmpl w:val="6A280418"/>
    <w:styleLink w:val="WWNum201"/>
    <w:lvl w:ilvl="0">
      <w:start w:val="1"/>
      <w:numFmt w:val="lowerLetter"/>
      <w:lvlText w:val="%1)"/>
      <w:lvlJc w:val="left"/>
      <w:pPr>
        <w:ind w:left="720" w:hanging="360"/>
      </w:pPr>
      <w:rPr>
        <w:rFonts w:cs="Calibri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18">
    <w:nsid w:val="0AF46D55"/>
    <w:multiLevelType w:val="multilevel"/>
    <w:tmpl w:val="39804FA0"/>
    <w:styleLink w:val="WWNum131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440" w:hanging="360"/>
      </w:pPr>
    </w:lvl>
    <w:lvl w:ilvl="3">
      <w:numFmt w:val="bullet"/>
      <w:lvlText w:val=""/>
      <w:lvlJc w:val="left"/>
      <w:pPr>
        <w:ind w:left="1800" w:hanging="360"/>
      </w:pPr>
    </w:lvl>
    <w:lvl w:ilvl="4">
      <w:numFmt w:val="bullet"/>
      <w:lvlText w:val="o"/>
      <w:lvlJc w:val="left"/>
      <w:pPr>
        <w:ind w:left="216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2520" w:hanging="360"/>
      </w:pPr>
    </w:lvl>
    <w:lvl w:ilvl="6">
      <w:numFmt w:val="bullet"/>
      <w:lvlText w:val=""/>
      <w:lvlJc w:val="left"/>
      <w:pPr>
        <w:ind w:left="2880" w:hanging="360"/>
      </w:pPr>
    </w:lvl>
    <w:lvl w:ilvl="7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3600" w:hanging="360"/>
      </w:pPr>
    </w:lvl>
  </w:abstractNum>
  <w:abstractNum w:abstractNumId="19">
    <w:nsid w:val="0AF51AF8"/>
    <w:multiLevelType w:val="multilevel"/>
    <w:tmpl w:val="9808D570"/>
    <w:styleLink w:val="WWNum167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>
    <w:nsid w:val="0B5567AC"/>
    <w:multiLevelType w:val="multilevel"/>
    <w:tmpl w:val="03DC85D0"/>
    <w:styleLink w:val="WWNum2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>
    <w:nsid w:val="0BBD7F76"/>
    <w:multiLevelType w:val="multilevel"/>
    <w:tmpl w:val="4B9894A2"/>
    <w:styleLink w:val="WWNum140"/>
    <w:lvl w:ilvl="0">
      <w:start w:val="1"/>
      <w:numFmt w:val="lowerLetter"/>
      <w:lvlText w:val="%1)"/>
      <w:lvlJc w:val="left"/>
      <w:pPr>
        <w:ind w:left="720" w:hanging="360"/>
      </w:pPr>
      <w:rPr>
        <w:rFonts w:cs="Tahoma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22">
    <w:nsid w:val="0C2F06B4"/>
    <w:multiLevelType w:val="multilevel"/>
    <w:tmpl w:val="D408F0A2"/>
    <w:styleLink w:val="WWNum9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23">
    <w:nsid w:val="0C5C575E"/>
    <w:multiLevelType w:val="multilevel"/>
    <w:tmpl w:val="01124B5E"/>
    <w:styleLink w:val="WWNum14"/>
    <w:lvl w:ilvl="0">
      <w:start w:val="1"/>
      <w:numFmt w:val="none"/>
      <w:lvlText w:val="%1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cs="Calibri"/>
      </w:r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24">
    <w:nsid w:val="0CC22F30"/>
    <w:multiLevelType w:val="multilevel"/>
    <w:tmpl w:val="1458F684"/>
    <w:styleLink w:val="WWNum13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25">
    <w:nsid w:val="0D3F4B02"/>
    <w:multiLevelType w:val="multilevel"/>
    <w:tmpl w:val="7C80AD4C"/>
    <w:styleLink w:val="WWNum252"/>
    <w:lvl w:ilvl="0">
      <w:start w:val="1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26">
    <w:nsid w:val="0DC56935"/>
    <w:multiLevelType w:val="multilevel"/>
    <w:tmpl w:val="C78A73E6"/>
    <w:styleLink w:val="WWNum3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/>
      </w:rPr>
    </w:lvl>
  </w:abstractNum>
  <w:abstractNum w:abstractNumId="27">
    <w:nsid w:val="0DE37506"/>
    <w:multiLevelType w:val="multilevel"/>
    <w:tmpl w:val="667073F8"/>
    <w:styleLink w:val="WWNum29"/>
    <w:lvl w:ilvl="0">
      <w:numFmt w:val="bullet"/>
      <w:lvlText w:val="-"/>
      <w:lvlJc w:val="left"/>
      <w:pPr>
        <w:ind w:left="720" w:hanging="360"/>
      </w:pPr>
      <w:rPr>
        <w:rFonts w:ascii="Times New Roman" w:eastAsia="SimSun, " w:hAnsi="Times New Roman" w:cs="Aria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28">
    <w:nsid w:val="0E452D3A"/>
    <w:multiLevelType w:val="multilevel"/>
    <w:tmpl w:val="75ACE1B8"/>
    <w:styleLink w:val="WWNum4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/>
      </w:rPr>
    </w:lvl>
  </w:abstractNum>
  <w:abstractNum w:abstractNumId="29">
    <w:nsid w:val="0F0C6E3D"/>
    <w:multiLevelType w:val="multilevel"/>
    <w:tmpl w:val="CC268180"/>
    <w:styleLink w:val="WWNum21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30">
    <w:nsid w:val="0F4A3034"/>
    <w:multiLevelType w:val="multilevel"/>
    <w:tmpl w:val="F5E27AFA"/>
    <w:styleLink w:val="WWNum22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"/>
      <w:lvlJc w:val="left"/>
      <w:pPr>
        <w:ind w:left="1080" w:hanging="360"/>
      </w:pPr>
      <w:rPr>
        <w:rFonts w:ascii="Symbol" w:hAnsi="Symbol" w:cs="Symbol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31">
    <w:nsid w:val="0F740806"/>
    <w:multiLevelType w:val="multilevel"/>
    <w:tmpl w:val="0C66DF86"/>
    <w:styleLink w:val="WWNum7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32">
    <w:nsid w:val="10803408"/>
    <w:multiLevelType w:val="multilevel"/>
    <w:tmpl w:val="88EAF2DC"/>
    <w:styleLink w:val="WWNum105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"/>
      <w:lvlJc w:val="left"/>
      <w:pPr>
        <w:ind w:left="1080" w:hanging="360"/>
      </w:pPr>
      <w:rPr>
        <w:rFonts w:ascii="Wingdings" w:hAnsi="Wingdings" w:cs="Wingdings"/>
      </w:r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33">
    <w:nsid w:val="10A118EA"/>
    <w:multiLevelType w:val="multilevel"/>
    <w:tmpl w:val="E786B064"/>
    <w:styleLink w:val="WWNum145"/>
    <w:lvl w:ilvl="0">
      <w:start w:val="1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34">
    <w:nsid w:val="10A664F3"/>
    <w:multiLevelType w:val="multilevel"/>
    <w:tmpl w:val="3B324568"/>
    <w:styleLink w:val="WWNum194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35">
    <w:nsid w:val="110927E5"/>
    <w:multiLevelType w:val="multilevel"/>
    <w:tmpl w:val="67AE08C8"/>
    <w:styleLink w:val="WWNum239"/>
    <w:lvl w:ilvl="0">
      <w:start w:val="1"/>
      <w:numFmt w:val="none"/>
      <w:lvlText w:val="%1"/>
      <w:lvlJc w:val="left"/>
      <w:pPr>
        <w:ind w:left="720" w:hanging="360"/>
      </w:pPr>
    </w:lvl>
    <w:lvl w:ilvl="1">
      <w:start w:val="1"/>
      <w:numFmt w:val="decimal"/>
      <w:lvlText w:val=".%2"/>
      <w:lvlJc w:val="left"/>
      <w:pPr>
        <w:ind w:left="1080" w:hanging="360"/>
      </w:pPr>
      <w:rPr>
        <w:rFonts w:cs="Calibri"/>
      </w:r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36">
    <w:nsid w:val="114B2515"/>
    <w:multiLevelType w:val="multilevel"/>
    <w:tmpl w:val="A6BC1400"/>
    <w:styleLink w:val="WWNum13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37">
    <w:nsid w:val="11B173AB"/>
    <w:multiLevelType w:val="multilevel"/>
    <w:tmpl w:val="50D0CE70"/>
    <w:styleLink w:val="WWNum20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38">
    <w:nsid w:val="11E41303"/>
    <w:multiLevelType w:val="multilevel"/>
    <w:tmpl w:val="29843B7E"/>
    <w:styleLink w:val="WWNum22"/>
    <w:lvl w:ilvl="0">
      <w:start w:val="1"/>
      <w:numFmt w:val="none"/>
      <w:lvlText w:val="%1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cs="Calibri"/>
      </w:r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39">
    <w:nsid w:val="12550795"/>
    <w:multiLevelType w:val="multilevel"/>
    <w:tmpl w:val="0868E720"/>
    <w:styleLink w:val="WWNum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40">
    <w:nsid w:val="12755005"/>
    <w:multiLevelType w:val="multilevel"/>
    <w:tmpl w:val="4F04ACF6"/>
    <w:styleLink w:val="WWNum7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41">
    <w:nsid w:val="12FE5D44"/>
    <w:multiLevelType w:val="multilevel"/>
    <w:tmpl w:val="7D5C9C42"/>
    <w:styleLink w:val="WWNum208"/>
    <w:lvl w:ilvl="0">
      <w:start w:val="8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2">
    <w:nsid w:val="13AE2B8D"/>
    <w:multiLevelType w:val="multilevel"/>
    <w:tmpl w:val="E78A374A"/>
    <w:styleLink w:val="WWNum18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43">
    <w:nsid w:val="13DF0A54"/>
    <w:multiLevelType w:val="multilevel"/>
    <w:tmpl w:val="DBCEFBD8"/>
    <w:styleLink w:val="WWNum162"/>
    <w:lvl w:ilvl="0">
      <w:start w:val="1"/>
      <w:numFmt w:val="none"/>
      <w:lvlText w:val="%1"/>
      <w:lvlJc w:val="left"/>
      <w:pPr>
        <w:ind w:left="720" w:hanging="360"/>
      </w:pPr>
    </w:lvl>
    <w:lvl w:ilvl="1">
      <w:start w:val="1"/>
      <w:numFmt w:val="none"/>
      <w:lvlText w:val="%2"/>
      <w:lvlJc w:val="left"/>
      <w:pPr>
        <w:ind w:left="1080" w:hanging="360"/>
      </w:p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44">
    <w:nsid w:val="146D4A4E"/>
    <w:multiLevelType w:val="multilevel"/>
    <w:tmpl w:val="B41A00D6"/>
    <w:styleLink w:val="WWNum6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45">
    <w:nsid w:val="14FB1356"/>
    <w:multiLevelType w:val="multilevel"/>
    <w:tmpl w:val="FAAEA126"/>
    <w:styleLink w:val="WWNum24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"/>
      <w:lvlJc w:val="left"/>
      <w:pPr>
        <w:ind w:left="1080" w:hanging="360"/>
      </w:pPr>
      <w:rPr>
        <w:rFonts w:ascii="Symbol" w:hAnsi="Symbol" w:cs="Symbol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46">
    <w:nsid w:val="1530006D"/>
    <w:multiLevelType w:val="multilevel"/>
    <w:tmpl w:val="13EA5C0C"/>
    <w:styleLink w:val="WWNum63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47">
    <w:nsid w:val="15604523"/>
    <w:multiLevelType w:val="multilevel"/>
    <w:tmpl w:val="37D8C66C"/>
    <w:styleLink w:val="WWNum1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48">
    <w:nsid w:val="15D254B4"/>
    <w:multiLevelType w:val="multilevel"/>
    <w:tmpl w:val="AC1C5E9A"/>
    <w:styleLink w:val="WWNum70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ia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49">
    <w:nsid w:val="166852C0"/>
    <w:multiLevelType w:val="multilevel"/>
    <w:tmpl w:val="BF4EC2E0"/>
    <w:styleLink w:val="WWNum25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50">
    <w:nsid w:val="17361FAA"/>
    <w:multiLevelType w:val="multilevel"/>
    <w:tmpl w:val="C7BE7972"/>
    <w:styleLink w:val="WWNum107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51">
    <w:nsid w:val="17CC2EBD"/>
    <w:multiLevelType w:val="multilevel"/>
    <w:tmpl w:val="AFD4F47A"/>
    <w:styleLink w:val="WWNum20"/>
    <w:lvl w:ilvl="0">
      <w:start w:val="1"/>
      <w:numFmt w:val="none"/>
      <w:lvlText w:val="%1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cs="Calibri"/>
      </w:r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52">
    <w:nsid w:val="17CD3B2C"/>
    <w:multiLevelType w:val="multilevel"/>
    <w:tmpl w:val="7B306AEE"/>
    <w:styleLink w:val="WWNum8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53">
    <w:nsid w:val="18314202"/>
    <w:multiLevelType w:val="multilevel"/>
    <w:tmpl w:val="05F4AE4A"/>
    <w:styleLink w:val="WWNum220"/>
    <w:lvl w:ilvl="0">
      <w:start w:val="16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54">
    <w:nsid w:val="187033C4"/>
    <w:multiLevelType w:val="multilevel"/>
    <w:tmpl w:val="3ABC9AD0"/>
    <w:styleLink w:val="WWNum59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55">
    <w:nsid w:val="18BA4D69"/>
    <w:multiLevelType w:val="multilevel"/>
    <w:tmpl w:val="EF0EA5EE"/>
    <w:styleLink w:val="WWNum4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/>
      </w:rPr>
    </w:lvl>
  </w:abstractNum>
  <w:abstractNum w:abstractNumId="56">
    <w:nsid w:val="193A0EEC"/>
    <w:multiLevelType w:val="multilevel"/>
    <w:tmpl w:val="5512F54E"/>
    <w:styleLink w:val="WWNum21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57">
    <w:nsid w:val="1A2651E8"/>
    <w:multiLevelType w:val="multilevel"/>
    <w:tmpl w:val="F8FCA2C8"/>
    <w:styleLink w:val="WWNum2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8">
    <w:nsid w:val="1C175DE8"/>
    <w:multiLevelType w:val="multilevel"/>
    <w:tmpl w:val="C6EA8B9A"/>
    <w:styleLink w:val="WWNum166"/>
    <w:lvl w:ilvl="0">
      <w:numFmt w:val="bullet"/>
      <w:lvlText w:val=""/>
      <w:lvlJc w:val="left"/>
      <w:pPr>
        <w:ind w:left="720" w:hanging="360"/>
      </w:pPr>
      <w:rPr>
        <w:rFonts w:ascii="Symbol" w:hAnsi="Symbol" w:cs="Calibri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59">
    <w:nsid w:val="1CAD5099"/>
    <w:multiLevelType w:val="multilevel"/>
    <w:tmpl w:val="86C0F0FA"/>
    <w:styleLink w:val="WWNum240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60">
    <w:nsid w:val="1D1E37FC"/>
    <w:multiLevelType w:val="multilevel"/>
    <w:tmpl w:val="F3C449A8"/>
    <w:styleLink w:val="WWNum152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61">
    <w:nsid w:val="1D266F34"/>
    <w:multiLevelType w:val="multilevel"/>
    <w:tmpl w:val="F7A05DF6"/>
    <w:styleLink w:val="WWNum9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62">
    <w:nsid w:val="1D5E5F43"/>
    <w:multiLevelType w:val="multilevel"/>
    <w:tmpl w:val="B15A4870"/>
    <w:styleLink w:val="WWNum142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63">
    <w:nsid w:val="1EDF16B8"/>
    <w:multiLevelType w:val="multilevel"/>
    <w:tmpl w:val="745EB18A"/>
    <w:styleLink w:val="WWNum91"/>
    <w:lvl w:ilvl="0">
      <w:start w:val="1"/>
      <w:numFmt w:val="lowerLetter"/>
      <w:lvlText w:val="%1)"/>
      <w:lvlJc w:val="left"/>
      <w:pPr>
        <w:ind w:left="720" w:hanging="360"/>
      </w:pPr>
      <w:rPr>
        <w:rFonts w:cs="Calibri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/>
      </w:rPr>
    </w:lvl>
  </w:abstractNum>
  <w:abstractNum w:abstractNumId="64">
    <w:nsid w:val="1EE03D41"/>
    <w:multiLevelType w:val="multilevel"/>
    <w:tmpl w:val="6E344550"/>
    <w:styleLink w:val="WWNum68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5">
    <w:nsid w:val="1EEC6C68"/>
    <w:multiLevelType w:val="multilevel"/>
    <w:tmpl w:val="61CC48B4"/>
    <w:styleLink w:val="WWNum18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66">
    <w:nsid w:val="1FD73706"/>
    <w:multiLevelType w:val="multilevel"/>
    <w:tmpl w:val="4EF20152"/>
    <w:styleLink w:val="WWNum7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67">
    <w:nsid w:val="1FE26BF6"/>
    <w:multiLevelType w:val="multilevel"/>
    <w:tmpl w:val="28082528"/>
    <w:styleLink w:val="WWNum14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68">
    <w:nsid w:val="200C2F13"/>
    <w:multiLevelType w:val="multilevel"/>
    <w:tmpl w:val="5CBE47D8"/>
    <w:styleLink w:val="WWNum8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69">
    <w:nsid w:val="20BB54CE"/>
    <w:multiLevelType w:val="multilevel"/>
    <w:tmpl w:val="7562A438"/>
    <w:styleLink w:val="WWNum24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70">
    <w:nsid w:val="20CE480D"/>
    <w:multiLevelType w:val="multilevel"/>
    <w:tmpl w:val="CA024892"/>
    <w:styleLink w:val="WWNum262"/>
    <w:lvl w:ilvl="0">
      <w:numFmt w:val="bullet"/>
      <w:lvlText w:val=""/>
      <w:lvlJc w:val="left"/>
      <w:pPr>
        <w:ind w:left="862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58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0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2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74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6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8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0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22" w:hanging="360"/>
      </w:pPr>
      <w:rPr>
        <w:rFonts w:ascii="Wingdings" w:hAnsi="Wingdings"/>
      </w:rPr>
    </w:lvl>
  </w:abstractNum>
  <w:abstractNum w:abstractNumId="71">
    <w:nsid w:val="21334916"/>
    <w:multiLevelType w:val="multilevel"/>
    <w:tmpl w:val="1D247488"/>
    <w:styleLink w:val="WWNum15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/>
      </w:rPr>
    </w:lvl>
  </w:abstractNum>
  <w:abstractNum w:abstractNumId="72">
    <w:nsid w:val="214213E3"/>
    <w:multiLevelType w:val="multilevel"/>
    <w:tmpl w:val="45F2DDB8"/>
    <w:styleLink w:val="WWNum110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3">
    <w:nsid w:val="22E13CD9"/>
    <w:multiLevelType w:val="multilevel"/>
    <w:tmpl w:val="295C24A0"/>
    <w:styleLink w:val="WWNum9"/>
    <w:lvl w:ilvl="0">
      <w:start w:val="1"/>
      <w:numFmt w:val="none"/>
      <w:lvlText w:val="%1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cs="Calibri"/>
      </w:r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74">
    <w:nsid w:val="2322757E"/>
    <w:multiLevelType w:val="multilevel"/>
    <w:tmpl w:val="636C99E8"/>
    <w:styleLink w:val="WWNum2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75">
    <w:nsid w:val="235D5FCE"/>
    <w:multiLevelType w:val="multilevel"/>
    <w:tmpl w:val="648CBBC8"/>
    <w:styleLink w:val="WWNum202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76">
    <w:nsid w:val="235E7BC5"/>
    <w:multiLevelType w:val="multilevel"/>
    <w:tmpl w:val="221CD9D6"/>
    <w:styleLink w:val="WWNum147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"/>
      <w:lvlJc w:val="left"/>
      <w:pPr>
        <w:ind w:left="1080" w:hanging="360"/>
      </w:pPr>
      <w:rPr>
        <w:rFonts w:ascii="Wingdings" w:hAnsi="Wingdings" w:cs="Wingdings"/>
      </w:r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77">
    <w:nsid w:val="23DB48ED"/>
    <w:multiLevelType w:val="multilevel"/>
    <w:tmpl w:val="CAB04A34"/>
    <w:styleLink w:val="WWNum9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78">
    <w:nsid w:val="250034A0"/>
    <w:multiLevelType w:val="multilevel"/>
    <w:tmpl w:val="19205630"/>
    <w:styleLink w:val="WWNum21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79">
    <w:nsid w:val="25026EBA"/>
    <w:multiLevelType w:val="multilevel"/>
    <w:tmpl w:val="6D664598"/>
    <w:styleLink w:val="WWNum241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80">
    <w:nsid w:val="25392DC3"/>
    <w:multiLevelType w:val="multilevel"/>
    <w:tmpl w:val="810E8008"/>
    <w:styleLink w:val="WWNum30"/>
    <w:lvl w:ilvl="0">
      <w:numFmt w:val="bullet"/>
      <w:lvlText w:val="-"/>
      <w:lvlJc w:val="left"/>
      <w:pPr>
        <w:ind w:left="720" w:hanging="360"/>
      </w:pPr>
      <w:rPr>
        <w:b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81">
    <w:nsid w:val="266524A4"/>
    <w:multiLevelType w:val="multilevel"/>
    <w:tmpl w:val="A3D6D96C"/>
    <w:styleLink w:val="WWNum258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82">
    <w:nsid w:val="26FA7437"/>
    <w:multiLevelType w:val="multilevel"/>
    <w:tmpl w:val="5EEE6EE8"/>
    <w:styleLink w:val="WWNum28"/>
    <w:lvl w:ilvl="0">
      <w:start w:val="1"/>
      <w:numFmt w:val="none"/>
      <w:lvlText w:val="%1"/>
      <w:lvlJc w:val="left"/>
      <w:pPr>
        <w:ind w:left="720" w:hanging="360"/>
      </w:pPr>
    </w:lvl>
    <w:lvl w:ilvl="1">
      <w:start w:val="1"/>
      <w:numFmt w:val="none"/>
      <w:lvlText w:val="%2"/>
      <w:lvlJc w:val="left"/>
      <w:pPr>
        <w:ind w:left="1080" w:hanging="360"/>
      </w:p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83">
    <w:nsid w:val="283B2588"/>
    <w:multiLevelType w:val="multilevel"/>
    <w:tmpl w:val="F298400E"/>
    <w:styleLink w:val="WWNum113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"/>
      <w:lvlJc w:val="left"/>
      <w:pPr>
        <w:ind w:left="1080" w:hanging="360"/>
      </w:pPr>
      <w:rPr>
        <w:rFonts w:ascii="Symbol" w:hAnsi="Symbol" w:cs="Symbol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84">
    <w:nsid w:val="28835921"/>
    <w:multiLevelType w:val="multilevel"/>
    <w:tmpl w:val="3294D36A"/>
    <w:styleLink w:val="WWNum7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85">
    <w:nsid w:val="28CA198A"/>
    <w:multiLevelType w:val="multilevel"/>
    <w:tmpl w:val="FB7436FA"/>
    <w:styleLink w:val="WWNum228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86">
    <w:nsid w:val="29C6511B"/>
    <w:multiLevelType w:val="multilevel"/>
    <w:tmpl w:val="7F46FF78"/>
    <w:styleLink w:val="WWNum17"/>
    <w:lvl w:ilvl="0">
      <w:start w:val="1"/>
      <w:numFmt w:val="none"/>
      <w:lvlText w:val="%1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cs="Calibri"/>
      </w:r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87">
    <w:nsid w:val="29FE3FC2"/>
    <w:multiLevelType w:val="multilevel"/>
    <w:tmpl w:val="7EA4D286"/>
    <w:styleLink w:val="WWNum197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88">
    <w:nsid w:val="2A0841D7"/>
    <w:multiLevelType w:val="multilevel"/>
    <w:tmpl w:val="0F1E2FA6"/>
    <w:styleLink w:val="WWNum3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89">
    <w:nsid w:val="2A5E23E6"/>
    <w:multiLevelType w:val="multilevel"/>
    <w:tmpl w:val="C024BA92"/>
    <w:styleLink w:val="WWNum23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90">
    <w:nsid w:val="2A681FF2"/>
    <w:multiLevelType w:val="multilevel"/>
    <w:tmpl w:val="65B42A00"/>
    <w:styleLink w:val="WWNum2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2AC50CC5"/>
    <w:multiLevelType w:val="multilevel"/>
    <w:tmpl w:val="2244F5AC"/>
    <w:styleLink w:val="WWNum7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92">
    <w:nsid w:val="2C2246D5"/>
    <w:multiLevelType w:val="multilevel"/>
    <w:tmpl w:val="29D683A0"/>
    <w:styleLink w:val="WWNum164"/>
    <w:lvl w:ilvl="0">
      <w:start w:val="1"/>
      <w:numFmt w:val="lowerLetter"/>
      <w:lvlText w:val="%1)"/>
      <w:lvlJc w:val="left"/>
      <w:pPr>
        <w:ind w:left="720" w:hanging="360"/>
      </w:pPr>
      <w:rPr>
        <w:rFonts w:cs="Calibri"/>
      </w:r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440" w:hanging="360"/>
      </w:pPr>
    </w:lvl>
    <w:lvl w:ilvl="3">
      <w:numFmt w:val="bullet"/>
      <w:lvlText w:val=""/>
      <w:lvlJc w:val="left"/>
      <w:pPr>
        <w:ind w:left="1800" w:hanging="360"/>
      </w:pPr>
    </w:lvl>
    <w:lvl w:ilvl="4">
      <w:numFmt w:val="bullet"/>
      <w:lvlText w:val="o"/>
      <w:lvlJc w:val="left"/>
      <w:pPr>
        <w:ind w:left="216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2520" w:hanging="360"/>
      </w:pPr>
    </w:lvl>
    <w:lvl w:ilvl="6">
      <w:numFmt w:val="bullet"/>
      <w:lvlText w:val=""/>
      <w:lvlJc w:val="left"/>
      <w:pPr>
        <w:ind w:left="2880" w:hanging="360"/>
      </w:pPr>
    </w:lvl>
    <w:lvl w:ilvl="7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3600" w:hanging="360"/>
      </w:pPr>
    </w:lvl>
  </w:abstractNum>
  <w:abstractNum w:abstractNumId="93">
    <w:nsid w:val="2CC65D16"/>
    <w:multiLevelType w:val="multilevel"/>
    <w:tmpl w:val="D880559A"/>
    <w:styleLink w:val="WWNum1"/>
    <w:lvl w:ilvl="0">
      <w:start w:val="1"/>
      <w:numFmt w:val="none"/>
      <w:lvlText w:val="%1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cs="Calibri"/>
      </w:r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94">
    <w:nsid w:val="2CC672AD"/>
    <w:multiLevelType w:val="multilevel"/>
    <w:tmpl w:val="49885004"/>
    <w:styleLink w:val="WWNum207"/>
    <w:lvl w:ilvl="0">
      <w:start w:val="1"/>
      <w:numFmt w:val="none"/>
      <w:lvlText w:val="%1"/>
      <w:lvlJc w:val="left"/>
      <w:pPr>
        <w:ind w:left="720" w:hanging="360"/>
      </w:pPr>
    </w:lvl>
    <w:lvl w:ilvl="1">
      <w:start w:val="1"/>
      <w:numFmt w:val="decimal"/>
      <w:lvlText w:val=".%2"/>
      <w:lvlJc w:val="left"/>
      <w:pPr>
        <w:ind w:left="1080" w:hanging="360"/>
      </w:pPr>
      <w:rPr>
        <w:rFonts w:cs="Calibri"/>
      </w:r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95">
    <w:nsid w:val="2CEB6152"/>
    <w:multiLevelType w:val="multilevel"/>
    <w:tmpl w:val="9CC470C0"/>
    <w:styleLink w:val="WWNum15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/>
      </w:rPr>
    </w:lvl>
  </w:abstractNum>
  <w:abstractNum w:abstractNumId="96">
    <w:nsid w:val="2D891F88"/>
    <w:multiLevelType w:val="multilevel"/>
    <w:tmpl w:val="CC08C496"/>
    <w:styleLink w:val="WWNum16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97">
    <w:nsid w:val="2DDB6F9E"/>
    <w:multiLevelType w:val="multilevel"/>
    <w:tmpl w:val="C6507068"/>
    <w:styleLink w:val="WWNum171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98">
    <w:nsid w:val="2DF25994"/>
    <w:multiLevelType w:val="multilevel"/>
    <w:tmpl w:val="AECC646E"/>
    <w:styleLink w:val="WWNum19"/>
    <w:lvl w:ilvl="0">
      <w:start w:val="1"/>
      <w:numFmt w:val="none"/>
      <w:lvlText w:val="%1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cs="Calibri"/>
      </w:r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99">
    <w:nsid w:val="2E204112"/>
    <w:multiLevelType w:val="multilevel"/>
    <w:tmpl w:val="22406CD4"/>
    <w:styleLink w:val="WWNum20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100">
    <w:nsid w:val="2E3D2795"/>
    <w:multiLevelType w:val="multilevel"/>
    <w:tmpl w:val="726E50DA"/>
    <w:styleLink w:val="WWNum13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101">
    <w:nsid w:val="2F575286"/>
    <w:multiLevelType w:val="multilevel"/>
    <w:tmpl w:val="34F4C706"/>
    <w:styleLink w:val="WWNum12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102">
    <w:nsid w:val="2F6337D1"/>
    <w:multiLevelType w:val="multilevel"/>
    <w:tmpl w:val="12021FDA"/>
    <w:styleLink w:val="WWNum67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103">
    <w:nsid w:val="30BF4350"/>
    <w:multiLevelType w:val="multilevel"/>
    <w:tmpl w:val="512685F4"/>
    <w:styleLink w:val="WWNum150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104">
    <w:nsid w:val="30D34592"/>
    <w:multiLevelType w:val="multilevel"/>
    <w:tmpl w:val="6CD0C446"/>
    <w:styleLink w:val="WWNum18"/>
    <w:lvl w:ilvl="0">
      <w:start w:val="1"/>
      <w:numFmt w:val="none"/>
      <w:lvlText w:val="%1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cs="Calibri"/>
      </w:r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105">
    <w:nsid w:val="312D5AAA"/>
    <w:multiLevelType w:val="multilevel"/>
    <w:tmpl w:val="0868EFF8"/>
    <w:styleLink w:val="WWNum33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/>
      </w:rPr>
    </w:lvl>
  </w:abstractNum>
  <w:abstractNum w:abstractNumId="106">
    <w:nsid w:val="314144D2"/>
    <w:multiLevelType w:val="multilevel"/>
    <w:tmpl w:val="DD1E72F4"/>
    <w:styleLink w:val="WWNum187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107">
    <w:nsid w:val="318B4F4D"/>
    <w:multiLevelType w:val="multilevel"/>
    <w:tmpl w:val="F35A443A"/>
    <w:styleLink w:val="WWNum160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108">
    <w:nsid w:val="32AA5659"/>
    <w:multiLevelType w:val="multilevel"/>
    <w:tmpl w:val="A956D1C4"/>
    <w:styleLink w:val="WWNum4"/>
    <w:lvl w:ilvl="0">
      <w:start w:val="1"/>
      <w:numFmt w:val="none"/>
      <w:lvlText w:val="%1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cs="Calibri"/>
      </w:r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109">
    <w:nsid w:val="336308C0"/>
    <w:multiLevelType w:val="multilevel"/>
    <w:tmpl w:val="C61CDDE0"/>
    <w:styleLink w:val="WWNum7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110">
    <w:nsid w:val="33B3160F"/>
    <w:multiLevelType w:val="multilevel"/>
    <w:tmpl w:val="FB86D85C"/>
    <w:styleLink w:val="WWNum17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111">
    <w:nsid w:val="33F61D63"/>
    <w:multiLevelType w:val="multilevel"/>
    <w:tmpl w:val="37D2CFE2"/>
    <w:styleLink w:val="WWNum49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/>
      </w:rPr>
    </w:lvl>
  </w:abstractNum>
  <w:abstractNum w:abstractNumId="112">
    <w:nsid w:val="342E1029"/>
    <w:multiLevelType w:val="multilevel"/>
    <w:tmpl w:val="3D264DA8"/>
    <w:styleLink w:val="WWNum11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113">
    <w:nsid w:val="34857D2E"/>
    <w:multiLevelType w:val="multilevel"/>
    <w:tmpl w:val="400A2956"/>
    <w:styleLink w:val="WWNum257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114">
    <w:nsid w:val="3642535D"/>
    <w:multiLevelType w:val="multilevel"/>
    <w:tmpl w:val="DEB418A4"/>
    <w:styleLink w:val="WWNum245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115">
    <w:nsid w:val="367154F0"/>
    <w:multiLevelType w:val="multilevel"/>
    <w:tmpl w:val="97565CA6"/>
    <w:styleLink w:val="WWNum18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116">
    <w:nsid w:val="379B0759"/>
    <w:multiLevelType w:val="multilevel"/>
    <w:tmpl w:val="035AF31C"/>
    <w:styleLink w:val="WWNum65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117">
    <w:nsid w:val="38635DC0"/>
    <w:multiLevelType w:val="multilevel"/>
    <w:tmpl w:val="B62E8A4A"/>
    <w:styleLink w:val="WWNum92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118">
    <w:nsid w:val="39104B8D"/>
    <w:multiLevelType w:val="multilevel"/>
    <w:tmpl w:val="5A04B35C"/>
    <w:styleLink w:val="WWNum77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119">
    <w:nsid w:val="39397B3D"/>
    <w:multiLevelType w:val="multilevel"/>
    <w:tmpl w:val="722C9F1E"/>
    <w:styleLink w:val="WWNum128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440" w:hanging="360"/>
      </w:pPr>
    </w:lvl>
    <w:lvl w:ilvl="3">
      <w:numFmt w:val="bullet"/>
      <w:lvlText w:val=""/>
      <w:lvlJc w:val="left"/>
      <w:pPr>
        <w:ind w:left="1800" w:hanging="360"/>
      </w:pPr>
    </w:lvl>
    <w:lvl w:ilvl="4">
      <w:numFmt w:val="bullet"/>
      <w:lvlText w:val="o"/>
      <w:lvlJc w:val="left"/>
      <w:pPr>
        <w:ind w:left="216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2520" w:hanging="360"/>
      </w:pPr>
    </w:lvl>
    <w:lvl w:ilvl="6">
      <w:numFmt w:val="bullet"/>
      <w:lvlText w:val=""/>
      <w:lvlJc w:val="left"/>
      <w:pPr>
        <w:ind w:left="2880" w:hanging="360"/>
      </w:pPr>
    </w:lvl>
    <w:lvl w:ilvl="7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3600" w:hanging="360"/>
      </w:pPr>
    </w:lvl>
  </w:abstractNum>
  <w:abstractNum w:abstractNumId="120">
    <w:nsid w:val="39827092"/>
    <w:multiLevelType w:val="multilevel"/>
    <w:tmpl w:val="E38AD044"/>
    <w:styleLink w:val="WWNum188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440" w:hanging="360"/>
      </w:pPr>
    </w:lvl>
    <w:lvl w:ilvl="3">
      <w:numFmt w:val="bullet"/>
      <w:lvlText w:val=""/>
      <w:lvlJc w:val="left"/>
      <w:pPr>
        <w:ind w:left="1800" w:hanging="360"/>
      </w:pPr>
    </w:lvl>
    <w:lvl w:ilvl="4">
      <w:numFmt w:val="bullet"/>
      <w:lvlText w:val="o"/>
      <w:lvlJc w:val="left"/>
      <w:pPr>
        <w:ind w:left="216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2520" w:hanging="360"/>
      </w:pPr>
    </w:lvl>
    <w:lvl w:ilvl="6">
      <w:numFmt w:val="bullet"/>
      <w:lvlText w:val=""/>
      <w:lvlJc w:val="left"/>
      <w:pPr>
        <w:ind w:left="2880" w:hanging="360"/>
      </w:pPr>
    </w:lvl>
    <w:lvl w:ilvl="7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3600" w:hanging="360"/>
      </w:pPr>
    </w:lvl>
  </w:abstractNum>
  <w:abstractNum w:abstractNumId="121">
    <w:nsid w:val="3A1D3069"/>
    <w:multiLevelType w:val="multilevel"/>
    <w:tmpl w:val="C1DA70DE"/>
    <w:styleLink w:val="WWNum10"/>
    <w:lvl w:ilvl="0">
      <w:start w:val="1"/>
      <w:numFmt w:val="none"/>
      <w:lvlText w:val="%1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cs="Calibri"/>
      </w:r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122">
    <w:nsid w:val="3AA76A44"/>
    <w:multiLevelType w:val="multilevel"/>
    <w:tmpl w:val="02E2F3B2"/>
    <w:styleLink w:val="WWNum115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123">
    <w:nsid w:val="3AB32F88"/>
    <w:multiLevelType w:val="multilevel"/>
    <w:tmpl w:val="75221EA4"/>
    <w:styleLink w:val="WWNum117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124">
    <w:nsid w:val="3AD836E9"/>
    <w:multiLevelType w:val="multilevel"/>
    <w:tmpl w:val="8A2C29F8"/>
    <w:styleLink w:val="WWNum8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/>
      </w:rPr>
    </w:lvl>
  </w:abstractNum>
  <w:abstractNum w:abstractNumId="125">
    <w:nsid w:val="3AD961F8"/>
    <w:multiLevelType w:val="multilevel"/>
    <w:tmpl w:val="5272308C"/>
    <w:styleLink w:val="WWNum19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126">
    <w:nsid w:val="3B573892"/>
    <w:multiLevelType w:val="multilevel"/>
    <w:tmpl w:val="E34EDA40"/>
    <w:styleLink w:val="WWNum16"/>
    <w:lvl w:ilvl="0">
      <w:start w:val="1"/>
      <w:numFmt w:val="none"/>
      <w:lvlText w:val="%1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cs="Calibri"/>
      </w:r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127">
    <w:nsid w:val="3C2D3A3E"/>
    <w:multiLevelType w:val="multilevel"/>
    <w:tmpl w:val="53820D96"/>
    <w:styleLink w:val="WWNum11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"/>
      <w:lvlJc w:val="left"/>
      <w:pPr>
        <w:ind w:left="1080" w:hanging="360"/>
      </w:pPr>
      <w:rPr>
        <w:rFonts w:ascii="Symbol" w:hAnsi="Symbol" w:cs="Symbol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128">
    <w:nsid w:val="3CD04939"/>
    <w:multiLevelType w:val="multilevel"/>
    <w:tmpl w:val="BDEECABA"/>
    <w:styleLink w:val="WWNum148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129">
    <w:nsid w:val="3D081498"/>
    <w:multiLevelType w:val="multilevel"/>
    <w:tmpl w:val="5DA4D402"/>
    <w:styleLink w:val="WWNum108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130">
    <w:nsid w:val="3DB16F07"/>
    <w:multiLevelType w:val="multilevel"/>
    <w:tmpl w:val="5A04A5F6"/>
    <w:styleLink w:val="WWNum32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/>
      </w:rPr>
    </w:lvl>
  </w:abstractNum>
  <w:abstractNum w:abstractNumId="131">
    <w:nsid w:val="3E0622C8"/>
    <w:multiLevelType w:val="multilevel"/>
    <w:tmpl w:val="367C7BE2"/>
    <w:styleLink w:val="WWNum173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132">
    <w:nsid w:val="3E8A0370"/>
    <w:multiLevelType w:val="multilevel"/>
    <w:tmpl w:val="2330670C"/>
    <w:styleLink w:val="WWNum10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133">
    <w:nsid w:val="3EA578D3"/>
    <w:multiLevelType w:val="multilevel"/>
    <w:tmpl w:val="34A62DC0"/>
    <w:styleLink w:val="WWNum11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134">
    <w:nsid w:val="3EE6445C"/>
    <w:multiLevelType w:val="multilevel"/>
    <w:tmpl w:val="91DE65CE"/>
    <w:styleLink w:val="WWNum5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135">
    <w:nsid w:val="3F821D0A"/>
    <w:multiLevelType w:val="multilevel"/>
    <w:tmpl w:val="9DC8A598"/>
    <w:styleLink w:val="WWNum6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6">
    <w:nsid w:val="3FA60443"/>
    <w:multiLevelType w:val="multilevel"/>
    <w:tmpl w:val="7D9EB5A8"/>
    <w:styleLink w:val="WWNum8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137">
    <w:nsid w:val="3FF60601"/>
    <w:multiLevelType w:val="multilevel"/>
    <w:tmpl w:val="E33634F8"/>
    <w:styleLink w:val="WWNum21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138">
    <w:nsid w:val="3FF60830"/>
    <w:multiLevelType w:val="multilevel"/>
    <w:tmpl w:val="A67460CC"/>
    <w:styleLink w:val="WWNum36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Calibri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/>
      </w:rPr>
    </w:lvl>
  </w:abstractNum>
  <w:abstractNum w:abstractNumId="139">
    <w:nsid w:val="40DA3F49"/>
    <w:multiLevelType w:val="multilevel"/>
    <w:tmpl w:val="3B2C6E1A"/>
    <w:styleLink w:val="WWNum8"/>
    <w:lvl w:ilvl="0">
      <w:start w:val="1"/>
      <w:numFmt w:val="none"/>
      <w:lvlText w:val="%1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cs="Calibri"/>
      </w:r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140">
    <w:nsid w:val="41760219"/>
    <w:multiLevelType w:val="multilevel"/>
    <w:tmpl w:val="4EAC8454"/>
    <w:styleLink w:val="WWNum157"/>
    <w:lvl w:ilvl="0">
      <w:numFmt w:val="bullet"/>
      <w:lvlText w:val="-"/>
      <w:lvlJc w:val="left"/>
      <w:pPr>
        <w:ind w:left="72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/>
      </w:rPr>
    </w:lvl>
  </w:abstractNum>
  <w:abstractNum w:abstractNumId="141">
    <w:nsid w:val="41A75C6C"/>
    <w:multiLevelType w:val="multilevel"/>
    <w:tmpl w:val="C274527C"/>
    <w:styleLink w:val="WWNum11"/>
    <w:lvl w:ilvl="0">
      <w:start w:val="1"/>
      <w:numFmt w:val="none"/>
      <w:lvlText w:val="%1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cs="Calibri"/>
      </w:r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142">
    <w:nsid w:val="41CD1017"/>
    <w:multiLevelType w:val="multilevel"/>
    <w:tmpl w:val="0C383102"/>
    <w:styleLink w:val="WWNum12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143">
    <w:nsid w:val="41F753DE"/>
    <w:multiLevelType w:val="multilevel"/>
    <w:tmpl w:val="683A0236"/>
    <w:styleLink w:val="WWNum11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ia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144">
    <w:nsid w:val="425E52DF"/>
    <w:multiLevelType w:val="multilevel"/>
    <w:tmpl w:val="FFE220B4"/>
    <w:styleLink w:val="WWNum13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145">
    <w:nsid w:val="42CB1587"/>
    <w:multiLevelType w:val="multilevel"/>
    <w:tmpl w:val="0F0ECD06"/>
    <w:styleLink w:val="WWNum248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146">
    <w:nsid w:val="435A2012"/>
    <w:multiLevelType w:val="multilevel"/>
    <w:tmpl w:val="FD9E4E8C"/>
    <w:styleLink w:val="WWNum1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7">
    <w:nsid w:val="43C64A68"/>
    <w:multiLevelType w:val="multilevel"/>
    <w:tmpl w:val="7D42DB1C"/>
    <w:styleLink w:val="WWNum19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148">
    <w:nsid w:val="44EE144D"/>
    <w:multiLevelType w:val="multilevel"/>
    <w:tmpl w:val="094C0E34"/>
    <w:styleLink w:val="WWNum261"/>
    <w:lvl w:ilvl="0">
      <w:numFmt w:val="bullet"/>
      <w:lvlText w:val=""/>
      <w:lvlJc w:val="left"/>
      <w:pPr>
        <w:ind w:left="502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9">
    <w:nsid w:val="4527207E"/>
    <w:multiLevelType w:val="multilevel"/>
    <w:tmpl w:val="5DBC8EE4"/>
    <w:styleLink w:val="WWNum151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150">
    <w:nsid w:val="452D1042"/>
    <w:multiLevelType w:val="multilevel"/>
    <w:tmpl w:val="B7CEF494"/>
    <w:styleLink w:val="WWNum3"/>
    <w:lvl w:ilvl="0">
      <w:start w:val="1"/>
      <w:numFmt w:val="none"/>
      <w:lvlText w:val="%1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cs="Calibri"/>
      </w:r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151">
    <w:nsid w:val="45440B47"/>
    <w:multiLevelType w:val="multilevel"/>
    <w:tmpl w:val="C6A67D06"/>
    <w:styleLink w:val="WWNum46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/>
      </w:rPr>
    </w:lvl>
  </w:abstractNum>
  <w:abstractNum w:abstractNumId="152">
    <w:nsid w:val="457860D1"/>
    <w:multiLevelType w:val="multilevel"/>
    <w:tmpl w:val="E0D62C3E"/>
    <w:styleLink w:val="WWNum2"/>
    <w:lvl w:ilvl="0">
      <w:start w:val="1"/>
      <w:numFmt w:val="none"/>
      <w:lvlText w:val="%1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cs="Calibri"/>
      </w:r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153">
    <w:nsid w:val="45964BD0"/>
    <w:multiLevelType w:val="multilevel"/>
    <w:tmpl w:val="815C2804"/>
    <w:styleLink w:val="WWNum61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154">
    <w:nsid w:val="46631750"/>
    <w:multiLevelType w:val="multilevel"/>
    <w:tmpl w:val="2E96AEBE"/>
    <w:styleLink w:val="WWNum34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/>
      </w:rPr>
    </w:lvl>
  </w:abstractNum>
  <w:abstractNum w:abstractNumId="155">
    <w:nsid w:val="4680720B"/>
    <w:multiLevelType w:val="multilevel"/>
    <w:tmpl w:val="AE965EE6"/>
    <w:styleLink w:val="WWNum106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156">
    <w:nsid w:val="469203E4"/>
    <w:multiLevelType w:val="multilevel"/>
    <w:tmpl w:val="03D8F810"/>
    <w:styleLink w:val="WWNum1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157">
    <w:nsid w:val="47625014"/>
    <w:multiLevelType w:val="multilevel"/>
    <w:tmpl w:val="8BACD4C8"/>
    <w:styleLink w:val="WWNum177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Arial"/>
        <w:b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158">
    <w:nsid w:val="47DD31C9"/>
    <w:multiLevelType w:val="multilevel"/>
    <w:tmpl w:val="6D5E165C"/>
    <w:styleLink w:val="WWNum6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159">
    <w:nsid w:val="480D6A21"/>
    <w:multiLevelType w:val="multilevel"/>
    <w:tmpl w:val="7C76454E"/>
    <w:styleLink w:val="WWNum236"/>
    <w:lvl w:ilvl="0">
      <w:start w:val="16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160">
    <w:nsid w:val="49BE474C"/>
    <w:multiLevelType w:val="multilevel"/>
    <w:tmpl w:val="C8E4489C"/>
    <w:styleLink w:val="WWNum10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161">
    <w:nsid w:val="49EC38E7"/>
    <w:multiLevelType w:val="multilevel"/>
    <w:tmpl w:val="8F9021CE"/>
    <w:styleLink w:val="WWNum14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162">
    <w:nsid w:val="4A2246E8"/>
    <w:multiLevelType w:val="multilevel"/>
    <w:tmpl w:val="092E9684"/>
    <w:styleLink w:val="WWNum263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63">
    <w:nsid w:val="4A561258"/>
    <w:multiLevelType w:val="multilevel"/>
    <w:tmpl w:val="FA74F08E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4">
    <w:nsid w:val="4AB263C0"/>
    <w:multiLevelType w:val="multilevel"/>
    <w:tmpl w:val="0F0C9A26"/>
    <w:styleLink w:val="WWNum71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"/>
      <w:lvlJc w:val="left"/>
      <w:pPr>
        <w:ind w:left="1080" w:hanging="360"/>
      </w:pPr>
      <w:rPr>
        <w:rFonts w:ascii="Symbol" w:hAnsi="Symbol" w:cs="Symbol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165">
    <w:nsid w:val="4B234077"/>
    <w:multiLevelType w:val="multilevel"/>
    <w:tmpl w:val="C2F2491C"/>
    <w:styleLink w:val="WWNum8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166">
    <w:nsid w:val="4B2D4E06"/>
    <w:multiLevelType w:val="multilevel"/>
    <w:tmpl w:val="27B48E06"/>
    <w:styleLink w:val="WWNum120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167">
    <w:nsid w:val="4C790E27"/>
    <w:multiLevelType w:val="multilevel"/>
    <w:tmpl w:val="4A9E0378"/>
    <w:styleLink w:val="WWNum18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168">
    <w:nsid w:val="4D66112B"/>
    <w:multiLevelType w:val="multilevel"/>
    <w:tmpl w:val="AA46AA32"/>
    <w:styleLink w:val="WWNum255"/>
    <w:lvl w:ilvl="0">
      <w:start w:val="2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160" w:hanging="36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520" w:hanging="36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240" w:hanging="36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3600" w:hanging="360"/>
      </w:pPr>
      <w:rPr>
        <w:b w:val="0"/>
      </w:rPr>
    </w:lvl>
  </w:abstractNum>
  <w:abstractNum w:abstractNumId="169">
    <w:nsid w:val="4DDA7973"/>
    <w:multiLevelType w:val="multilevel"/>
    <w:tmpl w:val="04D4882E"/>
    <w:styleLink w:val="WWNum87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/>
      </w:rPr>
    </w:lvl>
  </w:abstractNum>
  <w:abstractNum w:abstractNumId="170">
    <w:nsid w:val="4E333F96"/>
    <w:multiLevelType w:val="multilevel"/>
    <w:tmpl w:val="562C3AE6"/>
    <w:styleLink w:val="WWNum229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171">
    <w:nsid w:val="4F3850D1"/>
    <w:multiLevelType w:val="multilevel"/>
    <w:tmpl w:val="47CA67E2"/>
    <w:styleLink w:val="WWNum24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172">
    <w:nsid w:val="4F55306A"/>
    <w:multiLevelType w:val="multilevel"/>
    <w:tmpl w:val="2034F034"/>
    <w:styleLink w:val="WWNum213"/>
    <w:lvl w:ilvl="0">
      <w:start w:val="1"/>
      <w:numFmt w:val="none"/>
      <w:lvlText w:val="%1"/>
      <w:lvlJc w:val="left"/>
      <w:pPr>
        <w:ind w:left="720" w:hanging="360"/>
      </w:pPr>
    </w:lvl>
    <w:lvl w:ilvl="1">
      <w:start w:val="1"/>
      <w:numFmt w:val="decimal"/>
      <w:lvlText w:val=".%2"/>
      <w:lvlJc w:val="left"/>
      <w:pPr>
        <w:ind w:left="1080" w:hanging="360"/>
      </w:pPr>
      <w:rPr>
        <w:rFonts w:cs="Calibri"/>
      </w:r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173">
    <w:nsid w:val="4F9376DE"/>
    <w:multiLevelType w:val="multilevel"/>
    <w:tmpl w:val="021AD8E4"/>
    <w:styleLink w:val="WWNum206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Aria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174">
    <w:nsid w:val="4FCC7818"/>
    <w:multiLevelType w:val="multilevel"/>
    <w:tmpl w:val="24C04A60"/>
    <w:styleLink w:val="WWNum3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175">
    <w:nsid w:val="50047B7D"/>
    <w:multiLevelType w:val="multilevel"/>
    <w:tmpl w:val="77BE4E38"/>
    <w:styleLink w:val="WWNum41"/>
    <w:lvl w:ilvl="0">
      <w:numFmt w:val="bullet"/>
      <w:lvlText w:val=""/>
      <w:lvlJc w:val="left"/>
      <w:pPr>
        <w:ind w:left="720" w:hanging="360"/>
      </w:pPr>
      <w:rPr>
        <w:rFonts w:ascii="Symbol" w:hAnsi="Symbol" w:cs="Calibri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/>
      </w:rPr>
    </w:lvl>
  </w:abstractNum>
  <w:abstractNum w:abstractNumId="176">
    <w:nsid w:val="501E4228"/>
    <w:multiLevelType w:val="multilevel"/>
    <w:tmpl w:val="5D54EDF0"/>
    <w:styleLink w:val="WWNum50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/>
      </w:rPr>
    </w:lvl>
  </w:abstractNum>
  <w:abstractNum w:abstractNumId="177">
    <w:nsid w:val="50256FBB"/>
    <w:multiLevelType w:val="multilevel"/>
    <w:tmpl w:val="5022B58A"/>
    <w:styleLink w:val="WWNum20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8">
    <w:nsid w:val="51DD505F"/>
    <w:multiLevelType w:val="multilevel"/>
    <w:tmpl w:val="0CDCD018"/>
    <w:styleLink w:val="WWNum19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179">
    <w:nsid w:val="52944535"/>
    <w:multiLevelType w:val="multilevel"/>
    <w:tmpl w:val="72746D06"/>
    <w:styleLink w:val="WWNum13"/>
    <w:lvl w:ilvl="0">
      <w:start w:val="1"/>
      <w:numFmt w:val="none"/>
      <w:lvlText w:val="%1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cs="Calibri"/>
      </w:r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180">
    <w:nsid w:val="52AB4010"/>
    <w:multiLevelType w:val="multilevel"/>
    <w:tmpl w:val="C23CF556"/>
    <w:styleLink w:val="WWNum4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181">
    <w:nsid w:val="530A7B31"/>
    <w:multiLevelType w:val="multilevel"/>
    <w:tmpl w:val="D94493AA"/>
    <w:styleLink w:val="WWNum25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182">
    <w:nsid w:val="530C3FD0"/>
    <w:multiLevelType w:val="multilevel"/>
    <w:tmpl w:val="B6B4AA7C"/>
    <w:styleLink w:val="WWNum133"/>
    <w:lvl w:ilvl="0">
      <w:start w:val="1"/>
      <w:numFmt w:val="lowerLetter"/>
      <w:lvlText w:val="%1)"/>
      <w:lvlJc w:val="left"/>
      <w:pPr>
        <w:ind w:left="720" w:hanging="360"/>
      </w:pPr>
      <w:rPr>
        <w:rFonts w:cs="Calibri"/>
      </w:r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440" w:hanging="360"/>
      </w:pPr>
    </w:lvl>
    <w:lvl w:ilvl="3">
      <w:numFmt w:val="bullet"/>
      <w:lvlText w:val=""/>
      <w:lvlJc w:val="left"/>
      <w:pPr>
        <w:ind w:left="1800" w:hanging="360"/>
      </w:pPr>
    </w:lvl>
    <w:lvl w:ilvl="4">
      <w:numFmt w:val="bullet"/>
      <w:lvlText w:val="o"/>
      <w:lvlJc w:val="left"/>
      <w:pPr>
        <w:ind w:left="216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2520" w:hanging="360"/>
      </w:pPr>
    </w:lvl>
    <w:lvl w:ilvl="6">
      <w:numFmt w:val="bullet"/>
      <w:lvlText w:val=""/>
      <w:lvlJc w:val="left"/>
      <w:pPr>
        <w:ind w:left="2880" w:hanging="360"/>
      </w:pPr>
    </w:lvl>
    <w:lvl w:ilvl="7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3600" w:hanging="360"/>
      </w:pPr>
    </w:lvl>
  </w:abstractNum>
  <w:abstractNum w:abstractNumId="183">
    <w:nsid w:val="534535DC"/>
    <w:multiLevelType w:val="multilevel"/>
    <w:tmpl w:val="E38606C0"/>
    <w:styleLink w:val="WWNum159"/>
    <w:lvl w:ilvl="0">
      <w:numFmt w:val="bullet"/>
      <w:lvlText w:val=""/>
      <w:lvlJc w:val="left"/>
      <w:pPr>
        <w:ind w:left="720" w:hanging="360"/>
      </w:pPr>
      <w:rPr>
        <w:rFonts w:ascii="Symbol" w:hAnsi="Symbol" w:cs="Calibri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184">
    <w:nsid w:val="538D1B49"/>
    <w:multiLevelType w:val="multilevel"/>
    <w:tmpl w:val="FCD87344"/>
    <w:styleLink w:val="WWNum24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185">
    <w:nsid w:val="53B63D1C"/>
    <w:multiLevelType w:val="multilevel"/>
    <w:tmpl w:val="4D3C54DE"/>
    <w:styleLink w:val="WWNum21"/>
    <w:lvl w:ilvl="0">
      <w:start w:val="1"/>
      <w:numFmt w:val="none"/>
      <w:lvlText w:val="%1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cs="Calibri"/>
      </w:r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186">
    <w:nsid w:val="53F76A9E"/>
    <w:multiLevelType w:val="multilevel"/>
    <w:tmpl w:val="FD9832CA"/>
    <w:styleLink w:val="WWNum168"/>
    <w:lvl w:ilvl="0">
      <w:start w:val="1"/>
      <w:numFmt w:val="none"/>
      <w:lvlText w:val="%1"/>
      <w:lvlJc w:val="left"/>
      <w:pPr>
        <w:ind w:left="720" w:hanging="360"/>
      </w:pPr>
    </w:lvl>
    <w:lvl w:ilvl="1">
      <w:start w:val="1"/>
      <w:numFmt w:val="decimal"/>
      <w:lvlText w:val=".%2"/>
      <w:lvlJc w:val="left"/>
      <w:pPr>
        <w:ind w:left="1080" w:hanging="360"/>
      </w:pPr>
      <w:rPr>
        <w:rFonts w:cs="Calibri"/>
      </w:r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187">
    <w:nsid w:val="543B19AF"/>
    <w:multiLevelType w:val="multilevel"/>
    <w:tmpl w:val="13F84DF6"/>
    <w:styleLink w:val="WWNum89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/>
      </w:rPr>
    </w:lvl>
  </w:abstractNum>
  <w:abstractNum w:abstractNumId="188">
    <w:nsid w:val="55613C51"/>
    <w:multiLevelType w:val="multilevel"/>
    <w:tmpl w:val="5768C874"/>
    <w:styleLink w:val="WWNum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9">
    <w:nsid w:val="556E1FB7"/>
    <w:multiLevelType w:val="multilevel"/>
    <w:tmpl w:val="AF362E10"/>
    <w:styleLink w:val="WWNum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190">
    <w:nsid w:val="55BA0233"/>
    <w:multiLevelType w:val="multilevel"/>
    <w:tmpl w:val="17EE56DC"/>
    <w:styleLink w:val="WWNum102"/>
    <w:lvl w:ilvl="0">
      <w:start w:val="16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191">
    <w:nsid w:val="55C66578"/>
    <w:multiLevelType w:val="multilevel"/>
    <w:tmpl w:val="09822DA8"/>
    <w:styleLink w:val="WWNum23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192">
    <w:nsid w:val="55CC299C"/>
    <w:multiLevelType w:val="multilevel"/>
    <w:tmpl w:val="F452A268"/>
    <w:styleLink w:val="WWNum13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193">
    <w:nsid w:val="56083FD8"/>
    <w:multiLevelType w:val="multilevel"/>
    <w:tmpl w:val="132490C4"/>
    <w:styleLink w:val="WWNum2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194">
    <w:nsid w:val="5616448A"/>
    <w:multiLevelType w:val="multilevel"/>
    <w:tmpl w:val="66E6E962"/>
    <w:styleLink w:val="WWNum265"/>
    <w:lvl w:ilvl="0">
      <w:numFmt w:val="bullet"/>
      <w:lvlText w:val=""/>
      <w:lvlJc w:val="left"/>
      <w:pPr>
        <w:ind w:left="785" w:hanging="360"/>
      </w:pPr>
      <w:rPr>
        <w:rFonts w:ascii="Symbol" w:hAnsi="Symbol"/>
        <w:color w:val="00000A"/>
      </w:rPr>
    </w:lvl>
    <w:lvl w:ilvl="1">
      <w:numFmt w:val="bullet"/>
      <w:lvlText w:val="o"/>
      <w:lvlJc w:val="left"/>
      <w:pPr>
        <w:ind w:left="150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5" w:hanging="360"/>
      </w:pPr>
      <w:rPr>
        <w:rFonts w:ascii="Wingdings" w:hAnsi="Wingdings"/>
      </w:rPr>
    </w:lvl>
  </w:abstractNum>
  <w:abstractNum w:abstractNumId="195">
    <w:nsid w:val="56827BD1"/>
    <w:multiLevelType w:val="multilevel"/>
    <w:tmpl w:val="84088D18"/>
    <w:styleLink w:val="WWNum14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196">
    <w:nsid w:val="5725617E"/>
    <w:multiLevelType w:val="multilevel"/>
    <w:tmpl w:val="E0B0856A"/>
    <w:styleLink w:val="WWNum103"/>
    <w:lvl w:ilvl="0">
      <w:start w:val="1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197">
    <w:nsid w:val="58F02533"/>
    <w:multiLevelType w:val="multilevel"/>
    <w:tmpl w:val="A496A680"/>
    <w:styleLink w:val="WWNum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8">
    <w:nsid w:val="58F9045B"/>
    <w:multiLevelType w:val="multilevel"/>
    <w:tmpl w:val="750A80C0"/>
    <w:styleLink w:val="WWNum264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59880F37"/>
    <w:multiLevelType w:val="multilevel"/>
    <w:tmpl w:val="ABCC41F6"/>
    <w:styleLink w:val="WWNum54"/>
    <w:lvl w:ilvl="0">
      <w:start w:val="2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160" w:hanging="36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520" w:hanging="36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240" w:hanging="36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3600" w:hanging="360"/>
      </w:pPr>
      <w:rPr>
        <w:b w:val="0"/>
      </w:rPr>
    </w:lvl>
  </w:abstractNum>
  <w:abstractNum w:abstractNumId="200">
    <w:nsid w:val="5A5F3C33"/>
    <w:multiLevelType w:val="multilevel"/>
    <w:tmpl w:val="580EACE0"/>
    <w:styleLink w:val="WWNum129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440" w:hanging="360"/>
      </w:pPr>
    </w:lvl>
    <w:lvl w:ilvl="3">
      <w:numFmt w:val="bullet"/>
      <w:lvlText w:val=""/>
      <w:lvlJc w:val="left"/>
      <w:pPr>
        <w:ind w:left="1800" w:hanging="360"/>
      </w:pPr>
    </w:lvl>
    <w:lvl w:ilvl="4">
      <w:numFmt w:val="bullet"/>
      <w:lvlText w:val="o"/>
      <w:lvlJc w:val="left"/>
      <w:pPr>
        <w:ind w:left="216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2520" w:hanging="360"/>
      </w:pPr>
    </w:lvl>
    <w:lvl w:ilvl="6">
      <w:numFmt w:val="bullet"/>
      <w:lvlText w:val=""/>
      <w:lvlJc w:val="left"/>
      <w:pPr>
        <w:ind w:left="2880" w:hanging="360"/>
      </w:pPr>
    </w:lvl>
    <w:lvl w:ilvl="7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3600" w:hanging="360"/>
      </w:pPr>
    </w:lvl>
  </w:abstractNum>
  <w:abstractNum w:abstractNumId="201">
    <w:nsid w:val="5AC86AF0"/>
    <w:multiLevelType w:val="multilevel"/>
    <w:tmpl w:val="6BA2A048"/>
    <w:styleLink w:val="WWNum12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202">
    <w:nsid w:val="5AEF5571"/>
    <w:multiLevelType w:val="multilevel"/>
    <w:tmpl w:val="3422430E"/>
    <w:styleLink w:val="WWNum19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203">
    <w:nsid w:val="5B30136A"/>
    <w:multiLevelType w:val="multilevel"/>
    <w:tmpl w:val="15EE8FC0"/>
    <w:styleLink w:val="WWNum25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204">
    <w:nsid w:val="5C3A6CFF"/>
    <w:multiLevelType w:val="multilevel"/>
    <w:tmpl w:val="9A647F2C"/>
    <w:styleLink w:val="WWNum14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205">
    <w:nsid w:val="5C864A47"/>
    <w:multiLevelType w:val="multilevel"/>
    <w:tmpl w:val="9BD826A8"/>
    <w:styleLink w:val="WWNum11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206">
    <w:nsid w:val="5C97502E"/>
    <w:multiLevelType w:val="multilevel"/>
    <w:tmpl w:val="903E0A60"/>
    <w:styleLink w:val="WWNum15"/>
    <w:lvl w:ilvl="0">
      <w:start w:val="1"/>
      <w:numFmt w:val="none"/>
      <w:lvlText w:val="%1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cs="Calibri"/>
      </w:r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207">
    <w:nsid w:val="5D2A5985"/>
    <w:multiLevelType w:val="multilevel"/>
    <w:tmpl w:val="F79CDC78"/>
    <w:styleLink w:val="WWNum11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208">
    <w:nsid w:val="5F4E76E2"/>
    <w:multiLevelType w:val="multilevel"/>
    <w:tmpl w:val="06D8FA62"/>
    <w:styleLink w:val="WWNum8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209">
    <w:nsid w:val="5F9D5AE2"/>
    <w:multiLevelType w:val="multilevel"/>
    <w:tmpl w:val="AC30320C"/>
    <w:styleLink w:val="WWNum9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210">
    <w:nsid w:val="5FAD2C8B"/>
    <w:multiLevelType w:val="multilevel"/>
    <w:tmpl w:val="077C61C6"/>
    <w:styleLink w:val="WWNum7"/>
    <w:lvl w:ilvl="0">
      <w:start w:val="1"/>
      <w:numFmt w:val="none"/>
      <w:lvlText w:val="%1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cs="Calibri"/>
      </w:r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211">
    <w:nsid w:val="62843830"/>
    <w:multiLevelType w:val="multilevel"/>
    <w:tmpl w:val="7A6ABCBE"/>
    <w:styleLink w:val="WWNum24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ia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212">
    <w:nsid w:val="62855C18"/>
    <w:multiLevelType w:val="multilevel"/>
    <w:tmpl w:val="A9721646"/>
    <w:styleLink w:val="WWNum52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213">
    <w:nsid w:val="62EA000B"/>
    <w:multiLevelType w:val="multilevel"/>
    <w:tmpl w:val="93944164"/>
    <w:styleLink w:val="WWNum221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214">
    <w:nsid w:val="62EF34D4"/>
    <w:multiLevelType w:val="multilevel"/>
    <w:tmpl w:val="DB8AD4E0"/>
    <w:styleLink w:val="WWNum2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215">
    <w:nsid w:val="63383023"/>
    <w:multiLevelType w:val="multilevel"/>
    <w:tmpl w:val="D3E467FE"/>
    <w:styleLink w:val="WWNum47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/>
      </w:rPr>
    </w:lvl>
  </w:abstractNum>
  <w:abstractNum w:abstractNumId="216">
    <w:nsid w:val="63696E95"/>
    <w:multiLevelType w:val="multilevel"/>
    <w:tmpl w:val="26E8DFAE"/>
    <w:styleLink w:val="WWNum51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/>
      </w:rPr>
    </w:lvl>
  </w:abstractNum>
  <w:abstractNum w:abstractNumId="217">
    <w:nsid w:val="63697ECD"/>
    <w:multiLevelType w:val="multilevel"/>
    <w:tmpl w:val="B5EEF69E"/>
    <w:styleLink w:val="WWNum21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218">
    <w:nsid w:val="64F97DF4"/>
    <w:multiLevelType w:val="multilevel"/>
    <w:tmpl w:val="AC6080C2"/>
    <w:styleLink w:val="WWNum55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219">
    <w:nsid w:val="65E13CFB"/>
    <w:multiLevelType w:val="multilevel"/>
    <w:tmpl w:val="5920AD1A"/>
    <w:styleLink w:val="WWNum196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220">
    <w:nsid w:val="66035041"/>
    <w:multiLevelType w:val="multilevel"/>
    <w:tmpl w:val="3E187478"/>
    <w:styleLink w:val="WWNum40"/>
    <w:lvl w:ilvl="0">
      <w:numFmt w:val="bullet"/>
      <w:lvlText w:val=""/>
      <w:lvlJc w:val="left"/>
      <w:pPr>
        <w:ind w:left="720" w:hanging="360"/>
      </w:pPr>
      <w:rPr>
        <w:rFonts w:ascii="Symbol" w:hAnsi="Symbol" w:cs="Calibri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/>
      </w:rPr>
    </w:lvl>
  </w:abstractNum>
  <w:abstractNum w:abstractNumId="221">
    <w:nsid w:val="666D3E4A"/>
    <w:multiLevelType w:val="multilevel"/>
    <w:tmpl w:val="D50CAA1E"/>
    <w:styleLink w:val="WWNum53"/>
    <w:lvl w:ilvl="0">
      <w:start w:val="3"/>
      <w:numFmt w:val="upperRoman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222">
    <w:nsid w:val="66701F0E"/>
    <w:multiLevelType w:val="multilevel"/>
    <w:tmpl w:val="09BE4398"/>
    <w:styleLink w:val="WWNum64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223">
    <w:nsid w:val="66CF672D"/>
    <w:multiLevelType w:val="multilevel"/>
    <w:tmpl w:val="CF6882CE"/>
    <w:styleLink w:val="WWNum235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224">
    <w:nsid w:val="67DA6AA5"/>
    <w:multiLevelType w:val="multilevel"/>
    <w:tmpl w:val="0438368C"/>
    <w:styleLink w:val="WWNum200"/>
    <w:lvl w:ilvl="0">
      <w:start w:val="1"/>
      <w:numFmt w:val="none"/>
      <w:lvlText w:val="%1"/>
      <w:lvlJc w:val="left"/>
      <w:pPr>
        <w:ind w:left="720" w:hanging="360"/>
      </w:pPr>
    </w:lvl>
    <w:lvl w:ilvl="1">
      <w:start w:val="1"/>
      <w:numFmt w:val="decimal"/>
      <w:lvlText w:val=".%2"/>
      <w:lvlJc w:val="left"/>
      <w:pPr>
        <w:ind w:left="1080" w:hanging="360"/>
      </w:pPr>
      <w:rPr>
        <w:rFonts w:cs="Calibri"/>
      </w:r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225">
    <w:nsid w:val="688456E1"/>
    <w:multiLevelType w:val="multilevel"/>
    <w:tmpl w:val="594C4D12"/>
    <w:styleLink w:val="WWNum233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226">
    <w:nsid w:val="69E825AD"/>
    <w:multiLevelType w:val="multilevel"/>
    <w:tmpl w:val="369442A8"/>
    <w:styleLink w:val="WWNum156"/>
    <w:lvl w:ilvl="0">
      <w:numFmt w:val="bullet"/>
      <w:lvlText w:val="-"/>
      <w:lvlJc w:val="left"/>
      <w:pPr>
        <w:ind w:left="72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/>
      </w:rPr>
    </w:lvl>
  </w:abstractNum>
  <w:abstractNum w:abstractNumId="227">
    <w:nsid w:val="6A6615B4"/>
    <w:multiLevelType w:val="multilevel"/>
    <w:tmpl w:val="82F0A618"/>
    <w:styleLink w:val="WWNum176"/>
    <w:lvl w:ilvl="0">
      <w:start w:val="1"/>
      <w:numFmt w:val="lowerLetter"/>
      <w:lvlText w:val="%1)"/>
      <w:lvlJc w:val="left"/>
      <w:pPr>
        <w:ind w:left="720" w:hanging="360"/>
      </w:pPr>
      <w:rPr>
        <w:rFonts w:cs="Tahoma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228">
    <w:nsid w:val="6ACA12C7"/>
    <w:multiLevelType w:val="multilevel"/>
    <w:tmpl w:val="0A86220A"/>
    <w:styleLink w:val="WWNum22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229">
    <w:nsid w:val="6B6A0E51"/>
    <w:multiLevelType w:val="multilevel"/>
    <w:tmpl w:val="EEFE472A"/>
    <w:styleLink w:val="WWNum23"/>
    <w:lvl w:ilvl="0">
      <w:start w:val="1"/>
      <w:numFmt w:val="none"/>
      <w:lvlText w:val="%1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cs="Calibri"/>
      </w:r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230">
    <w:nsid w:val="6C0720E3"/>
    <w:multiLevelType w:val="multilevel"/>
    <w:tmpl w:val="DDC2FC2E"/>
    <w:styleLink w:val="WWNum37"/>
    <w:lvl w:ilvl="0">
      <w:numFmt w:val="bullet"/>
      <w:lvlText w:val=""/>
      <w:lvlJc w:val="left"/>
      <w:pPr>
        <w:ind w:left="720" w:hanging="360"/>
      </w:pPr>
      <w:rPr>
        <w:rFonts w:ascii="Symbol" w:hAnsi="Symbol" w:cs="Calibri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/>
      </w:rPr>
    </w:lvl>
  </w:abstractNum>
  <w:abstractNum w:abstractNumId="231">
    <w:nsid w:val="6C362FA5"/>
    <w:multiLevelType w:val="multilevel"/>
    <w:tmpl w:val="18B05942"/>
    <w:styleLink w:val="WWNum8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232">
    <w:nsid w:val="6D726C16"/>
    <w:multiLevelType w:val="multilevel"/>
    <w:tmpl w:val="C174F5CA"/>
    <w:styleLink w:val="WWNum217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Arial"/>
        <w:b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233">
    <w:nsid w:val="6DD25C80"/>
    <w:multiLevelType w:val="multilevel"/>
    <w:tmpl w:val="C0C4ACBE"/>
    <w:styleLink w:val="WWNum181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234">
    <w:nsid w:val="6E893E0D"/>
    <w:multiLevelType w:val="multilevel"/>
    <w:tmpl w:val="51EAD686"/>
    <w:styleLink w:val="WWNum100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235">
    <w:nsid w:val="6EA16B38"/>
    <w:multiLevelType w:val="multilevel"/>
    <w:tmpl w:val="03A2D4F2"/>
    <w:styleLink w:val="WWNum17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236">
    <w:nsid w:val="6EF03664"/>
    <w:multiLevelType w:val="multilevel"/>
    <w:tmpl w:val="C4B4ACC2"/>
    <w:styleLink w:val="WWNum13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237">
    <w:nsid w:val="70442D5B"/>
    <w:multiLevelType w:val="multilevel"/>
    <w:tmpl w:val="4C1887CE"/>
    <w:styleLink w:val="WWNum15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/>
      </w:rPr>
    </w:lvl>
  </w:abstractNum>
  <w:abstractNum w:abstractNumId="238">
    <w:nsid w:val="706F0FE3"/>
    <w:multiLevelType w:val="multilevel"/>
    <w:tmpl w:val="51246468"/>
    <w:styleLink w:val="WWNum12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239">
    <w:nsid w:val="72196A53"/>
    <w:multiLevelType w:val="multilevel"/>
    <w:tmpl w:val="8FC87B3E"/>
    <w:styleLink w:val="WWNum172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"/>
      <w:lvlJc w:val="left"/>
      <w:pPr>
        <w:ind w:left="1080" w:hanging="360"/>
      </w:pPr>
      <w:rPr>
        <w:rFonts w:ascii="Wingdings" w:hAnsi="Wingdings" w:cs="Wingdings"/>
      </w:r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240">
    <w:nsid w:val="723A78AF"/>
    <w:multiLevelType w:val="multilevel"/>
    <w:tmpl w:val="2D7421D6"/>
    <w:styleLink w:val="WWNum57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241">
    <w:nsid w:val="728D69FA"/>
    <w:multiLevelType w:val="multilevel"/>
    <w:tmpl w:val="D076ED2A"/>
    <w:styleLink w:val="WWNum169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242">
    <w:nsid w:val="72E4624C"/>
    <w:multiLevelType w:val="multilevel"/>
    <w:tmpl w:val="7248ABE2"/>
    <w:styleLink w:val="WWNum12"/>
    <w:lvl w:ilvl="0">
      <w:start w:val="1"/>
      <w:numFmt w:val="none"/>
      <w:lvlText w:val="%1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cs="Calibri"/>
      </w:r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243">
    <w:nsid w:val="72F1542D"/>
    <w:multiLevelType w:val="multilevel"/>
    <w:tmpl w:val="21645B6A"/>
    <w:styleLink w:val="WWNum25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244">
    <w:nsid w:val="733B6C74"/>
    <w:multiLevelType w:val="multilevel"/>
    <w:tmpl w:val="E1900042"/>
    <w:styleLink w:val="WWNum251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245">
    <w:nsid w:val="73833C34"/>
    <w:multiLevelType w:val="multilevel"/>
    <w:tmpl w:val="CDB41766"/>
    <w:styleLink w:val="WWNum16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246">
    <w:nsid w:val="74A528CE"/>
    <w:multiLevelType w:val="multilevel"/>
    <w:tmpl w:val="60180D0E"/>
    <w:styleLink w:val="WWNum184"/>
    <w:lvl w:ilvl="0">
      <w:start w:val="3"/>
      <w:numFmt w:val="upperRoman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247">
    <w:nsid w:val="74EC5C67"/>
    <w:multiLevelType w:val="multilevel"/>
    <w:tmpl w:val="35BA7694"/>
    <w:styleLink w:val="WWNum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248">
    <w:nsid w:val="751450A6"/>
    <w:multiLevelType w:val="multilevel"/>
    <w:tmpl w:val="63169FEE"/>
    <w:styleLink w:val="WWNum18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249">
    <w:nsid w:val="752671D0"/>
    <w:multiLevelType w:val="multilevel"/>
    <w:tmpl w:val="1E6A135A"/>
    <w:styleLink w:val="WWNum12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250">
    <w:nsid w:val="755058F2"/>
    <w:multiLevelType w:val="multilevel"/>
    <w:tmpl w:val="16ECAF88"/>
    <w:styleLink w:val="WWNum174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251">
    <w:nsid w:val="75D53089"/>
    <w:multiLevelType w:val="multilevel"/>
    <w:tmpl w:val="49768950"/>
    <w:styleLink w:val="WWNum10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252">
    <w:nsid w:val="773B5225"/>
    <w:multiLevelType w:val="multilevel"/>
    <w:tmpl w:val="22F8D9DA"/>
    <w:styleLink w:val="WWNum144"/>
    <w:lvl w:ilvl="0">
      <w:start w:val="16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253">
    <w:nsid w:val="776123EA"/>
    <w:multiLevelType w:val="multilevel"/>
    <w:tmpl w:val="DDC67B36"/>
    <w:styleLink w:val="WWNum20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254">
    <w:nsid w:val="790050ED"/>
    <w:multiLevelType w:val="multilevel"/>
    <w:tmpl w:val="A1D26F9A"/>
    <w:styleLink w:val="WWNum230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255">
    <w:nsid w:val="79482105"/>
    <w:multiLevelType w:val="multilevel"/>
    <w:tmpl w:val="FC40A9CE"/>
    <w:styleLink w:val="WWNum6"/>
    <w:lvl w:ilvl="0">
      <w:start w:val="1"/>
      <w:numFmt w:val="none"/>
      <w:lvlText w:val="%1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cs="Calibri"/>
      </w:r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256">
    <w:nsid w:val="79657901"/>
    <w:multiLevelType w:val="multilevel"/>
    <w:tmpl w:val="E1BC7FB6"/>
    <w:styleLink w:val="WWNum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7">
    <w:nsid w:val="7A6A7E91"/>
    <w:multiLevelType w:val="multilevel"/>
    <w:tmpl w:val="A194351C"/>
    <w:styleLink w:val="WWNum25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"/>
      <w:lvlJc w:val="left"/>
      <w:pPr>
        <w:ind w:left="1080" w:hanging="360"/>
      </w:pPr>
      <w:rPr>
        <w:rFonts w:ascii="Symbol" w:hAnsi="Symbol" w:cs="Symbol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258">
    <w:nsid w:val="7B9C70DC"/>
    <w:multiLevelType w:val="multilevel"/>
    <w:tmpl w:val="EE48CE20"/>
    <w:styleLink w:val="WWNum23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259">
    <w:nsid w:val="7B9D18ED"/>
    <w:multiLevelType w:val="multilevel"/>
    <w:tmpl w:val="D242B2A6"/>
    <w:styleLink w:val="WWNum9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260">
    <w:nsid w:val="7C702FF0"/>
    <w:multiLevelType w:val="multilevel"/>
    <w:tmpl w:val="67E4EFDC"/>
    <w:styleLink w:val="WWNum17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261">
    <w:nsid w:val="7CCF6F10"/>
    <w:multiLevelType w:val="multilevel"/>
    <w:tmpl w:val="EC7628A0"/>
    <w:styleLink w:val="WWNum19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262">
    <w:nsid w:val="7DCB22C6"/>
    <w:multiLevelType w:val="multilevel"/>
    <w:tmpl w:val="6DF86362"/>
    <w:styleLink w:val="WWNum165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263">
    <w:nsid w:val="7E7F2357"/>
    <w:multiLevelType w:val="multilevel"/>
    <w:tmpl w:val="D960DD8E"/>
    <w:styleLink w:val="WWNum27"/>
    <w:lvl w:ilvl="0">
      <w:start w:val="8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4">
    <w:nsid w:val="7EAE21F2"/>
    <w:multiLevelType w:val="multilevel"/>
    <w:tmpl w:val="F8F8D8DC"/>
    <w:styleLink w:val="WWNum24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 w:cs="Wingdings"/>
      </w:rPr>
    </w:lvl>
  </w:abstractNum>
  <w:num w:numId="1">
    <w:abstractNumId w:val="93"/>
  </w:num>
  <w:num w:numId="2">
    <w:abstractNumId w:val="152"/>
  </w:num>
  <w:num w:numId="3">
    <w:abstractNumId w:val="150"/>
  </w:num>
  <w:num w:numId="4">
    <w:abstractNumId w:val="108"/>
  </w:num>
  <w:num w:numId="5">
    <w:abstractNumId w:val="6"/>
  </w:num>
  <w:num w:numId="6">
    <w:abstractNumId w:val="255"/>
  </w:num>
  <w:num w:numId="7">
    <w:abstractNumId w:val="210"/>
  </w:num>
  <w:num w:numId="8">
    <w:abstractNumId w:val="139"/>
  </w:num>
  <w:num w:numId="9">
    <w:abstractNumId w:val="73"/>
  </w:num>
  <w:num w:numId="10">
    <w:abstractNumId w:val="121"/>
  </w:num>
  <w:num w:numId="11">
    <w:abstractNumId w:val="141"/>
  </w:num>
  <w:num w:numId="12">
    <w:abstractNumId w:val="242"/>
  </w:num>
  <w:num w:numId="13">
    <w:abstractNumId w:val="179"/>
  </w:num>
  <w:num w:numId="14">
    <w:abstractNumId w:val="23"/>
  </w:num>
  <w:num w:numId="15">
    <w:abstractNumId w:val="206"/>
  </w:num>
  <w:num w:numId="16">
    <w:abstractNumId w:val="126"/>
  </w:num>
  <w:num w:numId="17">
    <w:abstractNumId w:val="86"/>
  </w:num>
  <w:num w:numId="18">
    <w:abstractNumId w:val="104"/>
  </w:num>
  <w:num w:numId="19">
    <w:abstractNumId w:val="98"/>
  </w:num>
  <w:num w:numId="20">
    <w:abstractNumId w:val="51"/>
  </w:num>
  <w:num w:numId="21">
    <w:abstractNumId w:val="185"/>
  </w:num>
  <w:num w:numId="22">
    <w:abstractNumId w:val="38"/>
  </w:num>
  <w:num w:numId="23">
    <w:abstractNumId w:val="229"/>
  </w:num>
  <w:num w:numId="24">
    <w:abstractNumId w:val="163"/>
  </w:num>
  <w:num w:numId="25">
    <w:abstractNumId w:val="7"/>
  </w:num>
  <w:num w:numId="26">
    <w:abstractNumId w:val="197"/>
  </w:num>
  <w:num w:numId="27">
    <w:abstractNumId w:val="263"/>
  </w:num>
  <w:num w:numId="28">
    <w:abstractNumId w:val="82"/>
  </w:num>
  <w:num w:numId="29">
    <w:abstractNumId w:val="27"/>
  </w:num>
  <w:num w:numId="30">
    <w:abstractNumId w:val="80"/>
  </w:num>
  <w:num w:numId="31">
    <w:abstractNumId w:val="14"/>
  </w:num>
  <w:num w:numId="32">
    <w:abstractNumId w:val="130"/>
  </w:num>
  <w:num w:numId="33">
    <w:abstractNumId w:val="105"/>
  </w:num>
  <w:num w:numId="34">
    <w:abstractNumId w:val="154"/>
  </w:num>
  <w:num w:numId="35">
    <w:abstractNumId w:val="88"/>
  </w:num>
  <w:num w:numId="36">
    <w:abstractNumId w:val="138"/>
  </w:num>
  <w:num w:numId="37">
    <w:abstractNumId w:val="230"/>
  </w:num>
  <w:num w:numId="38">
    <w:abstractNumId w:val="26"/>
  </w:num>
  <w:num w:numId="39">
    <w:abstractNumId w:val="174"/>
  </w:num>
  <w:num w:numId="40">
    <w:abstractNumId w:val="220"/>
  </w:num>
  <w:num w:numId="41">
    <w:abstractNumId w:val="175"/>
  </w:num>
  <w:num w:numId="42">
    <w:abstractNumId w:val="55"/>
  </w:num>
  <w:num w:numId="43">
    <w:abstractNumId w:val="28"/>
  </w:num>
  <w:num w:numId="44">
    <w:abstractNumId w:val="247"/>
  </w:num>
  <w:num w:numId="45">
    <w:abstractNumId w:val="180"/>
  </w:num>
  <w:num w:numId="46">
    <w:abstractNumId w:val="151"/>
  </w:num>
  <w:num w:numId="47">
    <w:abstractNumId w:val="215"/>
  </w:num>
  <w:num w:numId="48">
    <w:abstractNumId w:val="3"/>
  </w:num>
  <w:num w:numId="49">
    <w:abstractNumId w:val="111"/>
  </w:num>
  <w:num w:numId="50">
    <w:abstractNumId w:val="176"/>
  </w:num>
  <w:num w:numId="51">
    <w:abstractNumId w:val="216"/>
  </w:num>
  <w:num w:numId="52">
    <w:abstractNumId w:val="212"/>
  </w:num>
  <w:num w:numId="53">
    <w:abstractNumId w:val="221"/>
  </w:num>
  <w:num w:numId="54">
    <w:abstractNumId w:val="199"/>
  </w:num>
  <w:num w:numId="55">
    <w:abstractNumId w:val="218"/>
  </w:num>
  <w:num w:numId="56">
    <w:abstractNumId w:val="256"/>
  </w:num>
  <w:num w:numId="57">
    <w:abstractNumId w:val="240"/>
  </w:num>
  <w:num w:numId="58">
    <w:abstractNumId w:val="134"/>
  </w:num>
  <w:num w:numId="59">
    <w:abstractNumId w:val="54"/>
  </w:num>
  <w:num w:numId="60">
    <w:abstractNumId w:val="188"/>
  </w:num>
  <w:num w:numId="61">
    <w:abstractNumId w:val="153"/>
  </w:num>
  <w:num w:numId="62">
    <w:abstractNumId w:val="135"/>
  </w:num>
  <w:num w:numId="63">
    <w:abstractNumId w:val="46"/>
  </w:num>
  <w:num w:numId="64">
    <w:abstractNumId w:val="222"/>
  </w:num>
  <w:num w:numId="65">
    <w:abstractNumId w:val="116"/>
  </w:num>
  <w:num w:numId="66">
    <w:abstractNumId w:val="44"/>
  </w:num>
  <w:num w:numId="67">
    <w:abstractNumId w:val="102"/>
  </w:num>
  <w:num w:numId="68">
    <w:abstractNumId w:val="64"/>
  </w:num>
  <w:num w:numId="69">
    <w:abstractNumId w:val="158"/>
  </w:num>
  <w:num w:numId="70">
    <w:abstractNumId w:val="48"/>
  </w:num>
  <w:num w:numId="71">
    <w:abstractNumId w:val="164"/>
  </w:num>
  <w:num w:numId="72">
    <w:abstractNumId w:val="84"/>
  </w:num>
  <w:num w:numId="73">
    <w:abstractNumId w:val="40"/>
  </w:num>
  <w:num w:numId="74">
    <w:abstractNumId w:val="5"/>
  </w:num>
  <w:num w:numId="75">
    <w:abstractNumId w:val="91"/>
  </w:num>
  <w:num w:numId="76">
    <w:abstractNumId w:val="109"/>
  </w:num>
  <w:num w:numId="77">
    <w:abstractNumId w:val="118"/>
  </w:num>
  <w:num w:numId="78">
    <w:abstractNumId w:val="66"/>
  </w:num>
  <w:num w:numId="79">
    <w:abstractNumId w:val="31"/>
  </w:num>
  <w:num w:numId="80">
    <w:abstractNumId w:val="208"/>
  </w:num>
  <w:num w:numId="81">
    <w:abstractNumId w:val="68"/>
  </w:num>
  <w:num w:numId="82">
    <w:abstractNumId w:val="165"/>
  </w:num>
  <w:num w:numId="83">
    <w:abstractNumId w:val="52"/>
  </w:num>
  <w:num w:numId="84">
    <w:abstractNumId w:val="189"/>
  </w:num>
  <w:num w:numId="85">
    <w:abstractNumId w:val="136"/>
  </w:num>
  <w:num w:numId="86">
    <w:abstractNumId w:val="124"/>
  </w:num>
  <w:num w:numId="87">
    <w:abstractNumId w:val="169"/>
  </w:num>
  <w:num w:numId="88">
    <w:abstractNumId w:val="231"/>
  </w:num>
  <w:num w:numId="89">
    <w:abstractNumId w:val="187"/>
  </w:num>
  <w:num w:numId="90">
    <w:abstractNumId w:val="39"/>
  </w:num>
  <w:num w:numId="91">
    <w:abstractNumId w:val="63"/>
  </w:num>
  <w:num w:numId="92">
    <w:abstractNumId w:val="117"/>
  </w:num>
  <w:num w:numId="93">
    <w:abstractNumId w:val="209"/>
  </w:num>
  <w:num w:numId="94">
    <w:abstractNumId w:val="77"/>
  </w:num>
  <w:num w:numId="95">
    <w:abstractNumId w:val="22"/>
  </w:num>
  <w:num w:numId="96">
    <w:abstractNumId w:val="259"/>
  </w:num>
  <w:num w:numId="97">
    <w:abstractNumId w:val="61"/>
  </w:num>
  <w:num w:numId="98">
    <w:abstractNumId w:val="15"/>
  </w:num>
  <w:num w:numId="99">
    <w:abstractNumId w:val="4"/>
  </w:num>
  <w:num w:numId="100">
    <w:abstractNumId w:val="234"/>
  </w:num>
  <w:num w:numId="101">
    <w:abstractNumId w:val="132"/>
  </w:num>
  <w:num w:numId="102">
    <w:abstractNumId w:val="190"/>
  </w:num>
  <w:num w:numId="103">
    <w:abstractNumId w:val="196"/>
  </w:num>
  <w:num w:numId="104">
    <w:abstractNumId w:val="160"/>
  </w:num>
  <w:num w:numId="105">
    <w:abstractNumId w:val="32"/>
  </w:num>
  <w:num w:numId="106">
    <w:abstractNumId w:val="155"/>
  </w:num>
  <w:num w:numId="107">
    <w:abstractNumId w:val="50"/>
  </w:num>
  <w:num w:numId="108">
    <w:abstractNumId w:val="129"/>
  </w:num>
  <w:num w:numId="109">
    <w:abstractNumId w:val="251"/>
  </w:num>
  <w:num w:numId="110">
    <w:abstractNumId w:val="72"/>
  </w:num>
  <w:num w:numId="111">
    <w:abstractNumId w:val="112"/>
  </w:num>
  <w:num w:numId="112">
    <w:abstractNumId w:val="143"/>
  </w:num>
  <w:num w:numId="113">
    <w:abstractNumId w:val="83"/>
  </w:num>
  <w:num w:numId="114">
    <w:abstractNumId w:val="207"/>
  </w:num>
  <w:num w:numId="115">
    <w:abstractNumId w:val="122"/>
  </w:num>
  <w:num w:numId="116">
    <w:abstractNumId w:val="127"/>
  </w:num>
  <w:num w:numId="117">
    <w:abstractNumId w:val="123"/>
  </w:num>
  <w:num w:numId="118">
    <w:abstractNumId w:val="205"/>
  </w:num>
  <w:num w:numId="119">
    <w:abstractNumId w:val="133"/>
  </w:num>
  <w:num w:numId="120">
    <w:abstractNumId w:val="166"/>
  </w:num>
  <w:num w:numId="121">
    <w:abstractNumId w:val="238"/>
  </w:num>
  <w:num w:numId="122">
    <w:abstractNumId w:val="101"/>
  </w:num>
  <w:num w:numId="123">
    <w:abstractNumId w:val="249"/>
  </w:num>
  <w:num w:numId="124">
    <w:abstractNumId w:val="201"/>
  </w:num>
  <w:num w:numId="125">
    <w:abstractNumId w:val="142"/>
  </w:num>
  <w:num w:numId="126">
    <w:abstractNumId w:val="156"/>
  </w:num>
  <w:num w:numId="127">
    <w:abstractNumId w:val="11"/>
  </w:num>
  <w:num w:numId="128">
    <w:abstractNumId w:val="119"/>
  </w:num>
  <w:num w:numId="129">
    <w:abstractNumId w:val="200"/>
  </w:num>
  <w:num w:numId="130">
    <w:abstractNumId w:val="192"/>
  </w:num>
  <w:num w:numId="131">
    <w:abstractNumId w:val="18"/>
  </w:num>
  <w:num w:numId="132">
    <w:abstractNumId w:val="47"/>
  </w:num>
  <w:num w:numId="133">
    <w:abstractNumId w:val="182"/>
  </w:num>
  <w:num w:numId="134">
    <w:abstractNumId w:val="1"/>
  </w:num>
  <w:num w:numId="135">
    <w:abstractNumId w:val="100"/>
  </w:num>
  <w:num w:numId="136">
    <w:abstractNumId w:val="36"/>
  </w:num>
  <w:num w:numId="137">
    <w:abstractNumId w:val="144"/>
  </w:num>
  <w:num w:numId="138">
    <w:abstractNumId w:val="24"/>
  </w:num>
  <w:num w:numId="139">
    <w:abstractNumId w:val="236"/>
  </w:num>
  <w:num w:numId="140">
    <w:abstractNumId w:val="21"/>
  </w:num>
  <w:num w:numId="141">
    <w:abstractNumId w:val="195"/>
  </w:num>
  <w:num w:numId="142">
    <w:abstractNumId w:val="62"/>
  </w:num>
  <w:num w:numId="143">
    <w:abstractNumId w:val="67"/>
  </w:num>
  <w:num w:numId="144">
    <w:abstractNumId w:val="252"/>
  </w:num>
  <w:num w:numId="145">
    <w:abstractNumId w:val="33"/>
  </w:num>
  <w:num w:numId="146">
    <w:abstractNumId w:val="161"/>
  </w:num>
  <w:num w:numId="147">
    <w:abstractNumId w:val="76"/>
  </w:num>
  <w:num w:numId="148">
    <w:abstractNumId w:val="128"/>
  </w:num>
  <w:num w:numId="149">
    <w:abstractNumId w:val="204"/>
  </w:num>
  <w:num w:numId="150">
    <w:abstractNumId w:val="103"/>
  </w:num>
  <w:num w:numId="151">
    <w:abstractNumId w:val="149"/>
  </w:num>
  <w:num w:numId="152">
    <w:abstractNumId w:val="60"/>
  </w:num>
  <w:num w:numId="153">
    <w:abstractNumId w:val="71"/>
  </w:num>
  <w:num w:numId="154">
    <w:abstractNumId w:val="237"/>
  </w:num>
  <w:num w:numId="155">
    <w:abstractNumId w:val="95"/>
  </w:num>
  <w:num w:numId="156">
    <w:abstractNumId w:val="226"/>
  </w:num>
  <w:num w:numId="157">
    <w:abstractNumId w:val="140"/>
  </w:num>
  <w:num w:numId="158">
    <w:abstractNumId w:val="13"/>
  </w:num>
  <w:num w:numId="159">
    <w:abstractNumId w:val="183"/>
  </w:num>
  <w:num w:numId="160">
    <w:abstractNumId w:val="107"/>
  </w:num>
  <w:num w:numId="161">
    <w:abstractNumId w:val="245"/>
  </w:num>
  <w:num w:numId="162">
    <w:abstractNumId w:val="43"/>
  </w:num>
  <w:num w:numId="163">
    <w:abstractNumId w:val="96"/>
  </w:num>
  <w:num w:numId="164">
    <w:abstractNumId w:val="92"/>
  </w:num>
  <w:num w:numId="165">
    <w:abstractNumId w:val="262"/>
  </w:num>
  <w:num w:numId="166">
    <w:abstractNumId w:val="58"/>
  </w:num>
  <w:num w:numId="167">
    <w:abstractNumId w:val="19"/>
  </w:num>
  <w:num w:numId="168">
    <w:abstractNumId w:val="186"/>
  </w:num>
  <w:num w:numId="169">
    <w:abstractNumId w:val="241"/>
  </w:num>
  <w:num w:numId="170">
    <w:abstractNumId w:val="260"/>
  </w:num>
  <w:num w:numId="171">
    <w:abstractNumId w:val="97"/>
  </w:num>
  <w:num w:numId="172">
    <w:abstractNumId w:val="239"/>
  </w:num>
  <w:num w:numId="173">
    <w:abstractNumId w:val="131"/>
  </w:num>
  <w:num w:numId="174">
    <w:abstractNumId w:val="250"/>
  </w:num>
  <w:num w:numId="175">
    <w:abstractNumId w:val="110"/>
  </w:num>
  <w:num w:numId="176">
    <w:abstractNumId w:val="227"/>
  </w:num>
  <w:num w:numId="177">
    <w:abstractNumId w:val="157"/>
  </w:num>
  <w:num w:numId="178">
    <w:abstractNumId w:val="146"/>
  </w:num>
  <w:num w:numId="179">
    <w:abstractNumId w:val="235"/>
  </w:num>
  <w:num w:numId="180">
    <w:abstractNumId w:val="9"/>
  </w:num>
  <w:num w:numId="181">
    <w:abstractNumId w:val="233"/>
  </w:num>
  <w:num w:numId="182">
    <w:abstractNumId w:val="115"/>
  </w:num>
  <w:num w:numId="183">
    <w:abstractNumId w:val="248"/>
  </w:num>
  <w:num w:numId="184">
    <w:abstractNumId w:val="246"/>
  </w:num>
  <w:num w:numId="185">
    <w:abstractNumId w:val="42"/>
  </w:num>
  <w:num w:numId="186">
    <w:abstractNumId w:val="167"/>
  </w:num>
  <w:num w:numId="187">
    <w:abstractNumId w:val="106"/>
  </w:num>
  <w:num w:numId="188">
    <w:abstractNumId w:val="120"/>
  </w:num>
  <w:num w:numId="189">
    <w:abstractNumId w:val="65"/>
  </w:num>
  <w:num w:numId="190">
    <w:abstractNumId w:val="147"/>
  </w:num>
  <w:num w:numId="191">
    <w:abstractNumId w:val="125"/>
  </w:num>
  <w:num w:numId="192">
    <w:abstractNumId w:val="202"/>
  </w:num>
  <w:num w:numId="193">
    <w:abstractNumId w:val="2"/>
  </w:num>
  <w:num w:numId="194">
    <w:abstractNumId w:val="34"/>
  </w:num>
  <w:num w:numId="195">
    <w:abstractNumId w:val="261"/>
  </w:num>
  <w:num w:numId="196">
    <w:abstractNumId w:val="219"/>
  </w:num>
  <w:num w:numId="197">
    <w:abstractNumId w:val="87"/>
  </w:num>
  <w:num w:numId="198">
    <w:abstractNumId w:val="16"/>
  </w:num>
  <w:num w:numId="199">
    <w:abstractNumId w:val="178"/>
  </w:num>
  <w:num w:numId="200">
    <w:abstractNumId w:val="224"/>
  </w:num>
  <w:num w:numId="201">
    <w:abstractNumId w:val="17"/>
  </w:num>
  <w:num w:numId="202">
    <w:abstractNumId w:val="75"/>
  </w:num>
  <w:num w:numId="203">
    <w:abstractNumId w:val="177"/>
  </w:num>
  <w:num w:numId="204">
    <w:abstractNumId w:val="253"/>
  </w:num>
  <w:num w:numId="205">
    <w:abstractNumId w:val="99"/>
  </w:num>
  <w:num w:numId="206">
    <w:abstractNumId w:val="173"/>
  </w:num>
  <w:num w:numId="207">
    <w:abstractNumId w:val="94"/>
  </w:num>
  <w:num w:numId="208">
    <w:abstractNumId w:val="41"/>
  </w:num>
  <w:num w:numId="209">
    <w:abstractNumId w:val="37"/>
  </w:num>
  <w:num w:numId="210">
    <w:abstractNumId w:val="20"/>
  </w:num>
  <w:num w:numId="211">
    <w:abstractNumId w:val="29"/>
  </w:num>
  <w:num w:numId="212">
    <w:abstractNumId w:val="137"/>
  </w:num>
  <w:num w:numId="213">
    <w:abstractNumId w:val="172"/>
  </w:num>
  <w:num w:numId="214">
    <w:abstractNumId w:val="193"/>
  </w:num>
  <w:num w:numId="215">
    <w:abstractNumId w:val="56"/>
  </w:num>
  <w:num w:numId="216">
    <w:abstractNumId w:val="78"/>
  </w:num>
  <w:num w:numId="217">
    <w:abstractNumId w:val="232"/>
  </w:num>
  <w:num w:numId="218">
    <w:abstractNumId w:val="217"/>
  </w:num>
  <w:num w:numId="219">
    <w:abstractNumId w:val="214"/>
  </w:num>
  <w:num w:numId="220">
    <w:abstractNumId w:val="53"/>
  </w:num>
  <w:num w:numId="221">
    <w:abstractNumId w:val="213"/>
  </w:num>
  <w:num w:numId="222">
    <w:abstractNumId w:val="10"/>
  </w:num>
  <w:num w:numId="223">
    <w:abstractNumId w:val="228"/>
  </w:num>
  <w:num w:numId="224">
    <w:abstractNumId w:val="30"/>
  </w:num>
  <w:num w:numId="225">
    <w:abstractNumId w:val="57"/>
  </w:num>
  <w:num w:numId="226">
    <w:abstractNumId w:val="74"/>
  </w:num>
  <w:num w:numId="227">
    <w:abstractNumId w:val="8"/>
  </w:num>
  <w:num w:numId="228">
    <w:abstractNumId w:val="85"/>
  </w:num>
  <w:num w:numId="229">
    <w:abstractNumId w:val="170"/>
  </w:num>
  <w:num w:numId="230">
    <w:abstractNumId w:val="254"/>
  </w:num>
  <w:num w:numId="231">
    <w:abstractNumId w:val="0"/>
  </w:num>
  <w:num w:numId="232">
    <w:abstractNumId w:val="191"/>
  </w:num>
  <w:num w:numId="233">
    <w:abstractNumId w:val="225"/>
  </w:num>
  <w:num w:numId="234">
    <w:abstractNumId w:val="12"/>
  </w:num>
  <w:num w:numId="235">
    <w:abstractNumId w:val="223"/>
  </w:num>
  <w:num w:numId="236">
    <w:abstractNumId w:val="159"/>
  </w:num>
  <w:num w:numId="237">
    <w:abstractNumId w:val="89"/>
  </w:num>
  <w:num w:numId="238">
    <w:abstractNumId w:val="258"/>
  </w:num>
  <w:num w:numId="239">
    <w:abstractNumId w:val="35"/>
  </w:num>
  <w:num w:numId="240">
    <w:abstractNumId w:val="59"/>
  </w:num>
  <w:num w:numId="241">
    <w:abstractNumId w:val="79"/>
  </w:num>
  <w:num w:numId="242">
    <w:abstractNumId w:val="45"/>
  </w:num>
  <w:num w:numId="243">
    <w:abstractNumId w:val="171"/>
  </w:num>
  <w:num w:numId="244">
    <w:abstractNumId w:val="184"/>
  </w:num>
  <w:num w:numId="245">
    <w:abstractNumId w:val="114"/>
  </w:num>
  <w:num w:numId="246">
    <w:abstractNumId w:val="211"/>
  </w:num>
  <w:num w:numId="247">
    <w:abstractNumId w:val="69"/>
  </w:num>
  <w:num w:numId="248">
    <w:abstractNumId w:val="145"/>
  </w:num>
  <w:num w:numId="249">
    <w:abstractNumId w:val="264"/>
  </w:num>
  <w:num w:numId="250">
    <w:abstractNumId w:val="257"/>
  </w:num>
  <w:num w:numId="251">
    <w:abstractNumId w:val="244"/>
  </w:num>
  <w:num w:numId="252">
    <w:abstractNumId w:val="25"/>
  </w:num>
  <w:num w:numId="253">
    <w:abstractNumId w:val="203"/>
  </w:num>
  <w:num w:numId="254">
    <w:abstractNumId w:val="49"/>
  </w:num>
  <w:num w:numId="255">
    <w:abstractNumId w:val="168"/>
  </w:num>
  <w:num w:numId="256">
    <w:abstractNumId w:val="243"/>
  </w:num>
  <w:num w:numId="257">
    <w:abstractNumId w:val="113"/>
  </w:num>
  <w:num w:numId="258">
    <w:abstractNumId w:val="81"/>
  </w:num>
  <w:num w:numId="259">
    <w:abstractNumId w:val="181"/>
  </w:num>
  <w:num w:numId="260">
    <w:abstractNumId w:val="90"/>
  </w:num>
  <w:num w:numId="261">
    <w:abstractNumId w:val="148"/>
  </w:num>
  <w:num w:numId="262">
    <w:abstractNumId w:val="70"/>
  </w:num>
  <w:num w:numId="263">
    <w:abstractNumId w:val="162"/>
  </w:num>
  <w:num w:numId="264">
    <w:abstractNumId w:val="198"/>
  </w:num>
  <w:num w:numId="265">
    <w:abstractNumId w:val="194"/>
  </w:num>
  <w:numIdMacAtCleanup w:val="2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4B6980"/>
    <w:rsid w:val="004B6980"/>
    <w:rsid w:val="00627AE8"/>
    <w:rsid w:val="00985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hr-HR" w:eastAsia="zh-CN" w:bidi="hi-IN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paragraph" w:styleId="Naslov1">
    <w:name w:val="heading 1"/>
    <w:basedOn w:val="Standard"/>
    <w:pPr>
      <w:keepNext/>
      <w:jc w:val="center"/>
      <w:outlineLvl w:val="0"/>
    </w:pPr>
    <w:rPr>
      <w:rFonts w:ascii="Arial" w:hAnsi="Arial" w:cs="Arial"/>
      <w:b/>
      <w:sz w:val="22"/>
    </w:rPr>
  </w:style>
  <w:style w:type="paragraph" w:styleId="Naslov2">
    <w:name w:val="heading 2"/>
    <w:basedOn w:val="Standard"/>
    <w:pPr>
      <w:keepNext/>
      <w:outlineLvl w:val="1"/>
    </w:pPr>
    <w:rPr>
      <w:rFonts w:ascii="Tahoma" w:hAnsi="Tahoma" w:cs="Tahoma"/>
      <w:b/>
      <w:bCs/>
      <w:sz w:val="20"/>
      <w:szCs w:val="20"/>
    </w:rPr>
  </w:style>
  <w:style w:type="paragraph" w:styleId="Naslov3">
    <w:name w:val="heading 3"/>
    <w:basedOn w:val="Zaglavlje"/>
    <w:pPr>
      <w:outlineLvl w:val="2"/>
    </w:pPr>
    <w:rPr>
      <w:b/>
      <w:bCs/>
    </w:rPr>
  </w:style>
  <w:style w:type="paragraph" w:styleId="Naslov4">
    <w:name w:val="heading 4"/>
    <w:basedOn w:val="Standard"/>
    <w:pPr>
      <w:keepNext/>
      <w:tabs>
        <w:tab w:val="left" w:pos="-567"/>
      </w:tabs>
      <w:ind w:right="-58"/>
      <w:jc w:val="center"/>
      <w:outlineLvl w:val="3"/>
    </w:pPr>
    <w:rPr>
      <w:rFonts w:ascii="Arial Narrow" w:hAnsi="Arial Narrow" w:cs="Arial Narrow"/>
      <w:b/>
    </w:rPr>
  </w:style>
  <w:style w:type="paragraph" w:styleId="Naslov5">
    <w:name w:val="heading 5"/>
    <w:basedOn w:val="Standard"/>
    <w:pPr>
      <w:keepNext/>
      <w:outlineLvl w:val="4"/>
    </w:pPr>
    <w:rPr>
      <w:rFonts w:ascii="Arial Narrow" w:hAnsi="Arial Narrow" w:cs="Arial Narrow"/>
      <w:bCs/>
      <w:lang w:val="de-DE"/>
    </w:rPr>
  </w:style>
  <w:style w:type="paragraph" w:styleId="Naslov6">
    <w:name w:val="heading 6"/>
    <w:basedOn w:val="Standard"/>
    <w:pPr>
      <w:keepNext/>
      <w:tabs>
        <w:tab w:val="left" w:pos="-567"/>
      </w:tabs>
      <w:ind w:right="-58"/>
      <w:jc w:val="center"/>
      <w:outlineLvl w:val="5"/>
    </w:pPr>
    <w:rPr>
      <w:rFonts w:ascii="Arial Narrow" w:hAnsi="Arial Narrow" w:cs="Arial Narrow"/>
      <w:b/>
      <w:bCs/>
      <w:sz w:val="22"/>
    </w:rPr>
  </w:style>
  <w:style w:type="paragraph" w:styleId="Naslov7">
    <w:name w:val="heading 7"/>
    <w:basedOn w:val="Standard"/>
    <w:pPr>
      <w:keepNext/>
      <w:jc w:val="both"/>
      <w:outlineLvl w:val="6"/>
    </w:pPr>
    <w:rPr>
      <w:rFonts w:ascii="Arial Narrow" w:hAnsi="Arial Narrow" w:cs="Arial Narrow"/>
      <w:b/>
      <w:lang w:val="de-DE"/>
    </w:rPr>
  </w:style>
  <w:style w:type="paragraph" w:styleId="Naslov8">
    <w:name w:val="heading 8"/>
    <w:basedOn w:val="Standard"/>
    <w:pPr>
      <w:keepNext/>
      <w:ind w:left="3600" w:firstLine="720"/>
      <w:jc w:val="both"/>
      <w:outlineLvl w:val="7"/>
    </w:pPr>
    <w:rPr>
      <w:rFonts w:ascii="Arial Narrow" w:hAnsi="Arial Narrow" w:cs="Arial Narrow"/>
      <w:b/>
      <w:sz w:val="22"/>
      <w:u w:val="single"/>
    </w:rPr>
  </w:style>
  <w:style w:type="paragraph" w:styleId="Naslov9">
    <w:name w:val="heading 9"/>
    <w:basedOn w:val="Standard"/>
    <w:pPr>
      <w:keepNext/>
      <w:jc w:val="both"/>
      <w:outlineLvl w:val="8"/>
    </w:pPr>
    <w:rPr>
      <w:rFonts w:ascii="Arial Narrow" w:hAnsi="Arial Narrow" w:cs="Arial Narrow"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Zaglavlje">
    <w:name w:val="header"/>
    <w:basedOn w:val="Standard"/>
    <w:next w:val="Textbody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Popis">
    <w:name w:val="List"/>
    <w:basedOn w:val="Textbody"/>
    <w:rPr>
      <w:rFonts w:cs="Tahoma"/>
    </w:rPr>
  </w:style>
  <w:style w:type="paragraph" w:styleId="Opisslike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Standarduseruseruser">
    <w:name w:val="Standard (user) (user) (user)"/>
    <w:pPr>
      <w:widowControl/>
      <w:suppressAutoHyphens/>
    </w:pPr>
    <w:rPr>
      <w:rFonts w:eastAsia="SimSun, "/>
    </w:rPr>
  </w:style>
  <w:style w:type="paragraph" w:customStyle="1" w:styleId="Headinguseruser">
    <w:name w:val="Heading (user) (user)"/>
    <w:basedOn w:val="Standarduser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Framecontentsuseruser">
    <w:name w:val="Frame contents (user) (user)"/>
    <w:basedOn w:val="Textbodyuser"/>
  </w:style>
  <w:style w:type="paragraph" w:customStyle="1" w:styleId="Textbodyindentuser">
    <w:name w:val="Text body indent (user)"/>
    <w:basedOn w:val="Standarduser"/>
    <w:pPr>
      <w:spacing w:after="120"/>
      <w:ind w:left="283"/>
    </w:pPr>
  </w:style>
  <w:style w:type="paragraph" w:customStyle="1" w:styleId="TableHeadinguseruser">
    <w:name w:val="Table Heading (user) (user)"/>
    <w:basedOn w:val="TableContentsuseruser"/>
    <w:pPr>
      <w:jc w:val="center"/>
    </w:pPr>
    <w:rPr>
      <w:b/>
      <w:bCs/>
    </w:rPr>
  </w:style>
  <w:style w:type="paragraph" w:customStyle="1" w:styleId="TableContentsuseruser">
    <w:name w:val="Table Contents (user) (user)"/>
    <w:basedOn w:val="Standarduseruser"/>
    <w:pPr>
      <w:suppressLineNumbers/>
    </w:pPr>
  </w:style>
  <w:style w:type="paragraph" w:customStyle="1" w:styleId="Indexuseruser">
    <w:name w:val="Index (user) (user)"/>
    <w:basedOn w:val="Standarduseruser"/>
    <w:pPr>
      <w:suppressLineNumbers/>
    </w:pPr>
    <w:rPr>
      <w:rFonts w:cs="Tahoma"/>
    </w:rPr>
  </w:style>
  <w:style w:type="paragraph" w:customStyle="1" w:styleId="Captionuseruser">
    <w:name w:val="Caption (user) (user)"/>
    <w:basedOn w:val="Standarduseruser"/>
    <w:pPr>
      <w:suppressLineNumbers/>
      <w:spacing w:before="120" w:after="120"/>
    </w:pPr>
    <w:rPr>
      <w:rFonts w:cs="Tahoma"/>
      <w:i/>
      <w:iCs/>
    </w:rPr>
  </w:style>
  <w:style w:type="paragraph" w:customStyle="1" w:styleId="Textbodyuseruser">
    <w:name w:val="Text body (user) (user)"/>
    <w:basedOn w:val="Standarduseruser"/>
    <w:pPr>
      <w:spacing w:after="120"/>
    </w:pPr>
  </w:style>
  <w:style w:type="paragraph" w:styleId="Tijeloteksta3">
    <w:name w:val="Body Text 3"/>
    <w:basedOn w:val="Standarduser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Tijeloteksta-uvlaka3">
    <w:name w:val="Body Text Indent 3"/>
    <w:basedOn w:val="Standard"/>
    <w:pPr>
      <w:ind w:left="360"/>
      <w:jc w:val="both"/>
    </w:pPr>
    <w:rPr>
      <w:rFonts w:ascii="Arial" w:hAnsi="Arial" w:cs="Arial"/>
    </w:rPr>
  </w:style>
  <w:style w:type="paragraph" w:styleId="Tijeloteksta2">
    <w:name w:val="Body Text 2"/>
    <w:basedOn w:val="Standard"/>
    <w:pPr>
      <w:jc w:val="both"/>
    </w:pPr>
    <w:rPr>
      <w:rFonts w:ascii="Arial Narrow" w:hAnsi="Arial Narrow" w:cs="Arial Narrow"/>
      <w:b/>
      <w:bCs/>
    </w:rPr>
  </w:style>
  <w:style w:type="paragraph" w:customStyle="1" w:styleId="Standarduseruser">
    <w:name w:val="Standard (user) (user)"/>
    <w:pPr>
      <w:widowControl/>
      <w:suppressAutoHyphens/>
    </w:pPr>
  </w:style>
  <w:style w:type="paragraph" w:customStyle="1" w:styleId="Odlomakpopisa1">
    <w:name w:val="Odlomak popisa1"/>
    <w:basedOn w:val="Standard"/>
    <w:pPr>
      <w:ind w:left="720"/>
    </w:pPr>
    <w:rPr>
      <w:rFonts w:ascii="Calibri" w:eastAsia="Times New Roman" w:hAnsi="Calibri" w:cs="Calibri"/>
    </w:rPr>
  </w:style>
  <w:style w:type="paragraph" w:customStyle="1" w:styleId="Headinguser">
    <w:name w:val="Heading (user)"/>
    <w:basedOn w:val="Standar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Framecontentsuser">
    <w:name w:val="Frame contents (user)"/>
    <w:basedOn w:val="Textbody"/>
  </w:style>
  <w:style w:type="paragraph" w:customStyle="1" w:styleId="Naslov10">
    <w:name w:val="Naslov1"/>
    <w:basedOn w:val="Standar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Caption1">
    <w:name w:val="Caption1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Framecontents">
    <w:name w:val="Frame contents"/>
    <w:basedOn w:val="Textbody"/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styleId="Naslov">
    <w:name w:val="Title"/>
    <w:basedOn w:val="Standard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Podnaslov">
    <w:name w:val="Subtitle"/>
    <w:basedOn w:val="Zaglavlje"/>
    <w:next w:val="Textbody"/>
    <w:pPr>
      <w:jc w:val="center"/>
    </w:pPr>
    <w:rPr>
      <w:i/>
      <w:iCs/>
    </w:rPr>
  </w:style>
  <w:style w:type="paragraph" w:customStyle="1" w:styleId="Sadrajokvira">
    <w:name w:val="Sadržaj okvira"/>
    <w:basedOn w:val="Textbody"/>
  </w:style>
  <w:style w:type="paragraph" w:styleId="Odlomakpopisa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Bezproreda">
    <w:name w:val="No Spacing"/>
    <w:pPr>
      <w:widowControl/>
      <w:suppressAutoHyphens/>
    </w:pPr>
    <w:rPr>
      <w:rFonts w:ascii="Calibri" w:eastAsia="Calibri" w:hAnsi="Calibri" w:cs="Calibri"/>
      <w:sz w:val="22"/>
      <w:szCs w:val="22"/>
      <w:lang w:bidi="ar-SA"/>
    </w:rPr>
  </w:style>
  <w:style w:type="paragraph" w:styleId="Tekstbalonia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leHeadinguser">
    <w:name w:val="Table Heading (user)"/>
    <w:basedOn w:val="TableContentsuser"/>
    <w:pPr>
      <w:jc w:val="center"/>
    </w:pPr>
    <w:rPr>
      <w:b/>
      <w:bCs/>
    </w:rPr>
  </w:style>
  <w:style w:type="paragraph" w:customStyle="1" w:styleId="TableContentsuser">
    <w:name w:val="Table Contents (user)"/>
    <w:basedOn w:val="Standarduser"/>
    <w:pPr>
      <w:suppressLineNumbers/>
    </w:pPr>
  </w:style>
  <w:style w:type="paragraph" w:customStyle="1" w:styleId="Indexuser">
    <w:name w:val="Index (user)"/>
    <w:basedOn w:val="Standarduser"/>
    <w:pPr>
      <w:suppressLineNumbers/>
    </w:pPr>
    <w:rPr>
      <w:rFonts w:cs="Tahoma"/>
    </w:rPr>
  </w:style>
  <w:style w:type="paragraph" w:customStyle="1" w:styleId="Captionuser">
    <w:name w:val="Caption (user)"/>
    <w:basedOn w:val="Standarduser"/>
    <w:pPr>
      <w:suppressLineNumbers/>
      <w:spacing w:before="120" w:after="120"/>
    </w:pPr>
    <w:rPr>
      <w:rFonts w:cs="Tahoma"/>
      <w:i/>
      <w:iCs/>
    </w:rPr>
  </w:style>
  <w:style w:type="paragraph" w:customStyle="1" w:styleId="Textbodyuser">
    <w:name w:val="Text body (user)"/>
    <w:basedOn w:val="Standarduser"/>
    <w:pPr>
      <w:spacing w:after="120"/>
    </w:pPr>
  </w:style>
  <w:style w:type="paragraph" w:customStyle="1" w:styleId="Standarduser">
    <w:name w:val="Standard (user)"/>
    <w:pPr>
      <w:widowControl/>
      <w:suppressAutoHyphens/>
    </w:pPr>
    <w:rPr>
      <w:rFonts w:eastAsia="SimSun, "/>
    </w:rPr>
  </w:style>
  <w:style w:type="paragraph" w:styleId="Podnoje">
    <w:name w:val="footer"/>
    <w:basedOn w:val="Standard"/>
    <w:pPr>
      <w:tabs>
        <w:tab w:val="center" w:pos="4536"/>
        <w:tab w:val="right" w:pos="9072"/>
      </w:tabs>
    </w:pPr>
  </w:style>
  <w:style w:type="character" w:customStyle="1" w:styleId="ListLabel32">
    <w:name w:val="ListLabel 32"/>
    <w:rPr>
      <w:color w:val="00000A"/>
    </w:rPr>
  </w:style>
  <w:style w:type="character" w:customStyle="1" w:styleId="ListLabel31">
    <w:name w:val="ListLabel 31"/>
    <w:rPr>
      <w:rFonts w:eastAsia="SimSun" w:cs="Arial"/>
    </w:rPr>
  </w:style>
  <w:style w:type="character" w:customStyle="1" w:styleId="ListLabel30">
    <w:name w:val="ListLabel 30"/>
    <w:rPr>
      <w:rFonts w:cs="Arial"/>
      <w:b/>
    </w:rPr>
  </w:style>
  <w:style w:type="character" w:customStyle="1" w:styleId="ListLabel29">
    <w:name w:val="ListLabel 29"/>
    <w:rPr>
      <w:rFonts w:cs="Tahoma"/>
      <w:sz w:val="24"/>
      <w:szCs w:val="24"/>
    </w:rPr>
  </w:style>
  <w:style w:type="character" w:customStyle="1" w:styleId="ListLabel28">
    <w:name w:val="ListLabel 28"/>
    <w:rPr>
      <w:rFonts w:eastAsia="Times New Roman" w:cs="Arial"/>
    </w:rPr>
  </w:style>
  <w:style w:type="character" w:customStyle="1" w:styleId="ListLabel27">
    <w:name w:val="ListLabel 27"/>
    <w:rPr>
      <w:i w:val="0"/>
    </w:rPr>
  </w:style>
  <w:style w:type="character" w:customStyle="1" w:styleId="ListLabel26">
    <w:name w:val="ListLabel 26"/>
    <w:rPr>
      <w:b w:val="0"/>
    </w:rPr>
  </w:style>
  <w:style w:type="character" w:customStyle="1" w:styleId="ListLabel25">
    <w:name w:val="ListLabel 25"/>
    <w:rPr>
      <w:rFonts w:eastAsia="Times New Roman" w:cs="Times New Roman"/>
    </w:rPr>
  </w:style>
  <w:style w:type="character" w:customStyle="1" w:styleId="ListLabel24">
    <w:name w:val="ListLabel 24"/>
    <w:rPr>
      <w:rFonts w:eastAsia="Times New Roman"/>
    </w:rPr>
  </w:style>
  <w:style w:type="character" w:customStyle="1" w:styleId="ListLabel23">
    <w:name w:val="ListLabel 23"/>
    <w:rPr>
      <w:rFonts w:cs="Symbol"/>
    </w:rPr>
  </w:style>
  <w:style w:type="character" w:customStyle="1" w:styleId="ListLabel22">
    <w:name w:val="ListLabel 22"/>
    <w:rPr>
      <w:rFonts w:cs="Wingdings"/>
    </w:rPr>
  </w:style>
  <w:style w:type="character" w:customStyle="1" w:styleId="ListLabel21">
    <w:name w:val="ListLabel 21"/>
    <w:rPr>
      <w:rFonts w:cs="Courier New"/>
    </w:rPr>
  </w:style>
  <w:style w:type="character" w:customStyle="1" w:styleId="ListLabel20">
    <w:name w:val="ListLabel 20"/>
    <w:rPr>
      <w:rFonts w:eastAsia="SimSun, " w:cs="Arial"/>
    </w:rPr>
  </w:style>
  <w:style w:type="character" w:customStyle="1" w:styleId="ListLabel19">
    <w:name w:val="ListLabel 19"/>
    <w:rPr>
      <w:b/>
    </w:rPr>
  </w:style>
  <w:style w:type="character" w:customStyle="1" w:styleId="ListLabel18">
    <w:name w:val="ListLabel 18"/>
    <w:rPr>
      <w:rFonts w:cs="Calibri"/>
    </w:rPr>
  </w:style>
  <w:style w:type="character" w:customStyle="1" w:styleId="NumberingSymbolsuseruser">
    <w:name w:val="Numbering Symbols (user) (user)"/>
  </w:style>
  <w:style w:type="character" w:customStyle="1" w:styleId="StrongEmphasisuser">
    <w:name w:val="Strong Emphasis (user)"/>
    <w:rPr>
      <w:b/>
      <w:bCs/>
    </w:rPr>
  </w:style>
  <w:style w:type="character" w:customStyle="1" w:styleId="BulletSymbolsuser">
    <w:name w:val="Bullet Symbols (user)"/>
    <w:rPr>
      <w:rFonts w:ascii="OpenSymbol" w:eastAsia="OpenSymbol" w:hAnsi="OpenSymbol" w:cs="OpenSymbol"/>
    </w:rPr>
  </w:style>
  <w:style w:type="character" w:customStyle="1" w:styleId="Internetlinkuseruser">
    <w:name w:val="Internet link (user) (user)"/>
    <w:rPr>
      <w:color w:val="0000FF"/>
      <w:u w:val="single"/>
    </w:rPr>
  </w:style>
  <w:style w:type="character" w:customStyle="1" w:styleId="WW8Num144z2">
    <w:name w:val="WW8Num144z2"/>
    <w:rPr>
      <w:rFonts w:ascii="Wingdings" w:hAnsi="Wingdings" w:cs="Wingdings"/>
    </w:rPr>
  </w:style>
  <w:style w:type="character" w:customStyle="1" w:styleId="WW8Num144z1">
    <w:name w:val="WW8Num144z1"/>
    <w:rPr>
      <w:rFonts w:ascii="Courier New" w:hAnsi="Courier New" w:cs="Courier New"/>
    </w:rPr>
  </w:style>
  <w:style w:type="character" w:customStyle="1" w:styleId="WW8Num144z0">
    <w:name w:val="WW8Num144z0"/>
    <w:rPr>
      <w:rFonts w:ascii="Symbol" w:hAnsi="Symbol" w:cs="Symbol"/>
    </w:rPr>
  </w:style>
  <w:style w:type="character" w:customStyle="1" w:styleId="WW8Num143z3">
    <w:name w:val="WW8Num143z3"/>
    <w:rPr>
      <w:rFonts w:ascii="Symbol" w:hAnsi="Symbol" w:cs="Symbol"/>
    </w:rPr>
  </w:style>
  <w:style w:type="character" w:customStyle="1" w:styleId="WW8Num143z1">
    <w:name w:val="WW8Num143z1"/>
    <w:rPr>
      <w:rFonts w:ascii="Courier New" w:hAnsi="Courier New" w:cs="Courier New"/>
    </w:rPr>
  </w:style>
  <w:style w:type="character" w:customStyle="1" w:styleId="WW8Num143z0">
    <w:name w:val="WW8Num143z0"/>
    <w:rPr>
      <w:rFonts w:ascii="Wingdings" w:hAnsi="Wingdings" w:cs="Wingdings"/>
    </w:rPr>
  </w:style>
  <w:style w:type="character" w:customStyle="1" w:styleId="WW8Num140z1">
    <w:name w:val="WW8Num140z1"/>
    <w:rPr>
      <w:b/>
    </w:rPr>
  </w:style>
  <w:style w:type="character" w:customStyle="1" w:styleId="WW8Num140z0">
    <w:name w:val="WW8Num140z0"/>
    <w:rPr>
      <w:b w:val="0"/>
    </w:rPr>
  </w:style>
  <w:style w:type="character" w:customStyle="1" w:styleId="WW8Num136z3">
    <w:name w:val="WW8Num136z3"/>
    <w:rPr>
      <w:rFonts w:ascii="Symbol" w:hAnsi="Symbol" w:cs="Symbol"/>
    </w:rPr>
  </w:style>
  <w:style w:type="character" w:customStyle="1" w:styleId="WW8Num136z1">
    <w:name w:val="WW8Num136z1"/>
    <w:rPr>
      <w:rFonts w:ascii="Courier New" w:hAnsi="Courier New" w:cs="Courier New"/>
    </w:rPr>
  </w:style>
  <w:style w:type="character" w:customStyle="1" w:styleId="WW8Num136z0">
    <w:name w:val="WW8Num136z0"/>
    <w:rPr>
      <w:rFonts w:ascii="Wingdings" w:hAnsi="Wingdings" w:cs="Wingdings"/>
    </w:rPr>
  </w:style>
  <w:style w:type="character" w:customStyle="1" w:styleId="WW8Num135z4">
    <w:name w:val="WW8Num135z4"/>
    <w:rPr>
      <w:rFonts w:ascii="Courier New" w:hAnsi="Courier New" w:cs="Courier New"/>
    </w:rPr>
  </w:style>
  <w:style w:type="character" w:customStyle="1" w:styleId="WW8Num135z2">
    <w:name w:val="WW8Num135z2"/>
    <w:rPr>
      <w:rFonts w:ascii="Wingdings" w:hAnsi="Wingdings" w:cs="Wingdings"/>
    </w:rPr>
  </w:style>
  <w:style w:type="character" w:customStyle="1" w:styleId="WW8Num135z0">
    <w:name w:val="WW8Num135z0"/>
    <w:rPr>
      <w:rFonts w:ascii="Symbol" w:hAnsi="Symbol" w:cs="Symbol"/>
    </w:rPr>
  </w:style>
  <w:style w:type="character" w:customStyle="1" w:styleId="WW8Num134z2">
    <w:name w:val="WW8Num134z2"/>
    <w:rPr>
      <w:rFonts w:ascii="Wingdings" w:hAnsi="Wingdings" w:cs="Wingdings"/>
    </w:rPr>
  </w:style>
  <w:style w:type="character" w:customStyle="1" w:styleId="WW8Num134z1">
    <w:name w:val="WW8Num134z1"/>
    <w:rPr>
      <w:rFonts w:ascii="Courier New" w:hAnsi="Courier New" w:cs="Courier New"/>
    </w:rPr>
  </w:style>
  <w:style w:type="character" w:customStyle="1" w:styleId="WW8Num134z0">
    <w:name w:val="WW8Num134z0"/>
    <w:rPr>
      <w:rFonts w:ascii="Symbol" w:hAnsi="Symbol" w:cs="Symbol"/>
    </w:rPr>
  </w:style>
  <w:style w:type="character" w:customStyle="1" w:styleId="WW8Num133z3">
    <w:name w:val="WW8Num133z3"/>
    <w:rPr>
      <w:rFonts w:ascii="Symbol" w:hAnsi="Symbol" w:cs="Symbol"/>
    </w:rPr>
  </w:style>
  <w:style w:type="character" w:customStyle="1" w:styleId="WW8Num133z1">
    <w:name w:val="WW8Num133z1"/>
    <w:rPr>
      <w:rFonts w:ascii="Courier New" w:hAnsi="Courier New" w:cs="Courier New"/>
    </w:rPr>
  </w:style>
  <w:style w:type="character" w:customStyle="1" w:styleId="WW8Num133z0">
    <w:name w:val="WW8Num133z0"/>
    <w:rPr>
      <w:rFonts w:ascii="Wingdings" w:hAnsi="Wingdings" w:cs="Wingdings"/>
    </w:rPr>
  </w:style>
  <w:style w:type="character" w:customStyle="1" w:styleId="WW8Num131z3">
    <w:name w:val="WW8Num131z3"/>
    <w:rPr>
      <w:rFonts w:ascii="Symbol" w:hAnsi="Symbol" w:cs="Symbol"/>
    </w:rPr>
  </w:style>
  <w:style w:type="character" w:customStyle="1" w:styleId="WW8Num131z2">
    <w:name w:val="WW8Num131z2"/>
    <w:rPr>
      <w:rFonts w:ascii="Wingdings" w:hAnsi="Wingdings" w:cs="Wingdings"/>
    </w:rPr>
  </w:style>
  <w:style w:type="character" w:customStyle="1" w:styleId="WW8Num131z1">
    <w:name w:val="WW8Num131z1"/>
    <w:rPr>
      <w:rFonts w:ascii="Courier New" w:hAnsi="Courier New" w:cs="Courier New"/>
    </w:rPr>
  </w:style>
  <w:style w:type="character" w:customStyle="1" w:styleId="WW8Num131z0">
    <w:name w:val="WW8Num131z0"/>
    <w:rPr>
      <w:rFonts w:ascii="Times New Roman" w:eastAsia="Times New Roman" w:hAnsi="Times New Roman" w:cs="Arial"/>
    </w:rPr>
  </w:style>
  <w:style w:type="character" w:customStyle="1" w:styleId="WW8Num130z4">
    <w:name w:val="WW8Num130z4"/>
    <w:rPr>
      <w:rFonts w:ascii="Courier New" w:hAnsi="Courier New" w:cs="Courier New"/>
    </w:rPr>
  </w:style>
  <w:style w:type="character" w:customStyle="1" w:styleId="WW8Num130z3">
    <w:name w:val="WW8Num130z3"/>
    <w:rPr>
      <w:rFonts w:ascii="Symbol" w:hAnsi="Symbol" w:cs="Symbol"/>
    </w:rPr>
  </w:style>
  <w:style w:type="character" w:customStyle="1" w:styleId="WW8Num130z1">
    <w:name w:val="WW8Num130z1"/>
    <w:rPr>
      <w:rFonts w:ascii="Century Gothic" w:eastAsia="Times New Roman" w:hAnsi="Century Gothic" w:cs="Times New Roman"/>
    </w:rPr>
  </w:style>
  <w:style w:type="character" w:customStyle="1" w:styleId="WW8Num130z0">
    <w:name w:val="WW8Num130z0"/>
    <w:rPr>
      <w:rFonts w:ascii="Wingdings" w:hAnsi="Wingdings" w:cs="Wingdings"/>
    </w:rPr>
  </w:style>
  <w:style w:type="character" w:customStyle="1" w:styleId="WW8Num129z2">
    <w:name w:val="WW8Num129z2"/>
    <w:rPr>
      <w:rFonts w:ascii="Wingdings" w:hAnsi="Wingdings" w:cs="Wingdings"/>
    </w:rPr>
  </w:style>
  <w:style w:type="character" w:customStyle="1" w:styleId="WW8Num129z1">
    <w:name w:val="WW8Num129z1"/>
    <w:rPr>
      <w:rFonts w:ascii="Courier New" w:hAnsi="Courier New" w:cs="Courier New"/>
    </w:rPr>
  </w:style>
  <w:style w:type="character" w:customStyle="1" w:styleId="WW8Num129z0">
    <w:name w:val="WW8Num129z0"/>
    <w:rPr>
      <w:rFonts w:ascii="Symbol" w:hAnsi="Symbol" w:cs="Symbol"/>
    </w:rPr>
  </w:style>
  <w:style w:type="character" w:customStyle="1" w:styleId="WW8Num127z4">
    <w:name w:val="WW8Num127z4"/>
    <w:rPr>
      <w:rFonts w:ascii="Courier New" w:hAnsi="Courier New" w:cs="Courier New"/>
    </w:rPr>
  </w:style>
  <w:style w:type="character" w:customStyle="1" w:styleId="WW8Num127z2">
    <w:name w:val="WW8Num127z2"/>
    <w:rPr>
      <w:rFonts w:ascii="Wingdings" w:hAnsi="Wingdings" w:cs="Wingdings"/>
    </w:rPr>
  </w:style>
  <w:style w:type="character" w:customStyle="1" w:styleId="WW8Num127z0">
    <w:name w:val="WW8Num127z0"/>
    <w:rPr>
      <w:rFonts w:ascii="Symbol" w:hAnsi="Symbol" w:cs="Symbol"/>
    </w:rPr>
  </w:style>
  <w:style w:type="character" w:customStyle="1" w:styleId="WW8Num126z2">
    <w:name w:val="WW8Num126z2"/>
    <w:rPr>
      <w:rFonts w:ascii="Wingdings" w:hAnsi="Wingdings" w:cs="Wingdings"/>
    </w:rPr>
  </w:style>
  <w:style w:type="character" w:customStyle="1" w:styleId="WW8Num126z1">
    <w:name w:val="WW8Num126z1"/>
    <w:rPr>
      <w:rFonts w:ascii="Courier New" w:hAnsi="Courier New" w:cs="Courier New"/>
    </w:rPr>
  </w:style>
  <w:style w:type="character" w:customStyle="1" w:styleId="WW8Num126z0">
    <w:name w:val="WW8Num126z0"/>
    <w:rPr>
      <w:rFonts w:ascii="Symbol" w:hAnsi="Symbol" w:cs="Symbol"/>
    </w:rPr>
  </w:style>
  <w:style w:type="character" w:customStyle="1" w:styleId="WW8Num125z3">
    <w:name w:val="WW8Num125z3"/>
    <w:rPr>
      <w:rFonts w:ascii="Symbol" w:hAnsi="Symbol" w:cs="Symbol"/>
    </w:rPr>
  </w:style>
  <w:style w:type="character" w:customStyle="1" w:styleId="WW8Num125z2">
    <w:name w:val="WW8Num125z2"/>
    <w:rPr>
      <w:rFonts w:ascii="Wingdings" w:hAnsi="Wingdings" w:cs="Wingdings"/>
    </w:rPr>
  </w:style>
  <w:style w:type="character" w:customStyle="1" w:styleId="WW8Num125z1">
    <w:name w:val="WW8Num125z1"/>
    <w:rPr>
      <w:rFonts w:ascii="Courier New" w:hAnsi="Courier New" w:cs="Courier New"/>
    </w:rPr>
  </w:style>
  <w:style w:type="character" w:customStyle="1" w:styleId="WW8Num125z0">
    <w:name w:val="WW8Num125z0"/>
    <w:rPr>
      <w:rFonts w:ascii="Times New Roman" w:eastAsia="Times New Roman" w:hAnsi="Times New Roman" w:cs="Times New Roman"/>
    </w:rPr>
  </w:style>
  <w:style w:type="character" w:customStyle="1" w:styleId="WW8Num124z1">
    <w:name w:val="WW8Num124z1"/>
    <w:rPr>
      <w:rFonts w:cs="Calibri"/>
    </w:rPr>
  </w:style>
  <w:style w:type="character" w:customStyle="1" w:styleId="WW8Num122z3">
    <w:name w:val="WW8Num122z3"/>
    <w:rPr>
      <w:rFonts w:ascii="Symbol" w:hAnsi="Symbol" w:cs="Symbol"/>
    </w:rPr>
  </w:style>
  <w:style w:type="character" w:customStyle="1" w:styleId="WW8Num122z2">
    <w:name w:val="WW8Num122z2"/>
    <w:rPr>
      <w:rFonts w:ascii="Wingdings" w:hAnsi="Wingdings" w:cs="Wingdings"/>
    </w:rPr>
  </w:style>
  <w:style w:type="character" w:customStyle="1" w:styleId="WW8Num122z1">
    <w:name w:val="WW8Num122z1"/>
    <w:rPr>
      <w:rFonts w:ascii="Courier New" w:hAnsi="Courier New" w:cs="Courier New"/>
    </w:rPr>
  </w:style>
  <w:style w:type="character" w:customStyle="1" w:styleId="WW8Num122z0">
    <w:name w:val="WW8Num122z0"/>
    <w:rPr>
      <w:rFonts w:ascii="Century Gothic" w:eastAsia="Times New Roman" w:hAnsi="Century Gothic" w:cs="Times New Roman"/>
    </w:rPr>
  </w:style>
  <w:style w:type="character" w:customStyle="1" w:styleId="WW8Num120z3">
    <w:name w:val="WW8Num120z3"/>
    <w:rPr>
      <w:rFonts w:ascii="Symbol" w:hAnsi="Symbol" w:cs="Symbol"/>
    </w:rPr>
  </w:style>
  <w:style w:type="character" w:customStyle="1" w:styleId="WW8Num120z1">
    <w:name w:val="WW8Num120z1"/>
    <w:rPr>
      <w:rFonts w:ascii="Courier New" w:hAnsi="Courier New" w:cs="Courier New"/>
    </w:rPr>
  </w:style>
  <w:style w:type="character" w:customStyle="1" w:styleId="WW8Num120z0">
    <w:name w:val="WW8Num120z0"/>
    <w:rPr>
      <w:rFonts w:ascii="Wingdings" w:hAnsi="Wingdings" w:cs="Wingdings"/>
    </w:rPr>
  </w:style>
  <w:style w:type="character" w:customStyle="1" w:styleId="WW8Num118z3">
    <w:name w:val="WW8Num118z3"/>
    <w:rPr>
      <w:rFonts w:ascii="Symbol" w:hAnsi="Symbol" w:cs="Symbol"/>
    </w:rPr>
  </w:style>
  <w:style w:type="character" w:customStyle="1" w:styleId="WW8Num118z1">
    <w:name w:val="WW8Num118z1"/>
    <w:rPr>
      <w:rFonts w:ascii="Courier New" w:hAnsi="Courier New" w:cs="Courier New"/>
    </w:rPr>
  </w:style>
  <w:style w:type="character" w:customStyle="1" w:styleId="WW8Num118z0">
    <w:name w:val="WW8Num118z0"/>
    <w:rPr>
      <w:rFonts w:ascii="Wingdings" w:hAnsi="Wingdings" w:cs="Wingdings"/>
    </w:rPr>
  </w:style>
  <w:style w:type="character" w:customStyle="1" w:styleId="WW8Num116z3">
    <w:name w:val="WW8Num116z3"/>
    <w:rPr>
      <w:rFonts w:ascii="Symbol" w:hAnsi="Symbol" w:cs="Symbol"/>
    </w:rPr>
  </w:style>
  <w:style w:type="character" w:customStyle="1" w:styleId="WW8Num116z2">
    <w:name w:val="WW8Num116z2"/>
    <w:rPr>
      <w:rFonts w:ascii="Wingdings" w:hAnsi="Wingdings" w:cs="Wingdings"/>
    </w:rPr>
  </w:style>
  <w:style w:type="character" w:customStyle="1" w:styleId="WW8Num116z1">
    <w:name w:val="WW8Num116z1"/>
    <w:rPr>
      <w:rFonts w:ascii="Courier New" w:hAnsi="Courier New" w:cs="Courier New"/>
    </w:rPr>
  </w:style>
  <w:style w:type="character" w:customStyle="1" w:styleId="WW8Num116z0">
    <w:name w:val="WW8Num116z0"/>
    <w:rPr>
      <w:rFonts w:ascii="Tahoma" w:hAnsi="Tahoma" w:cs="Calibri"/>
    </w:rPr>
  </w:style>
  <w:style w:type="character" w:customStyle="1" w:styleId="WW8Num115z3">
    <w:name w:val="WW8Num115z3"/>
    <w:rPr>
      <w:rFonts w:ascii="Symbol" w:hAnsi="Symbol" w:cs="Symbol"/>
    </w:rPr>
  </w:style>
  <w:style w:type="character" w:customStyle="1" w:styleId="WW8Num115z2">
    <w:name w:val="WW8Num115z2"/>
    <w:rPr>
      <w:rFonts w:ascii="Wingdings" w:hAnsi="Wingdings" w:cs="Wingdings"/>
    </w:rPr>
  </w:style>
  <w:style w:type="character" w:customStyle="1" w:styleId="WW8Num115z1">
    <w:name w:val="WW8Num115z1"/>
    <w:rPr>
      <w:rFonts w:ascii="Courier New" w:hAnsi="Courier New" w:cs="Courier New"/>
    </w:rPr>
  </w:style>
  <w:style w:type="character" w:customStyle="1" w:styleId="WW8Num115z0">
    <w:name w:val="WW8Num115z0"/>
    <w:rPr>
      <w:rFonts w:ascii="Times New Roman" w:eastAsia="Times New Roman" w:hAnsi="Times New Roman" w:cs="Times New Roman"/>
    </w:rPr>
  </w:style>
  <w:style w:type="character" w:customStyle="1" w:styleId="WW8Num114z3">
    <w:name w:val="WW8Num114z3"/>
    <w:rPr>
      <w:rFonts w:ascii="Symbol" w:hAnsi="Symbol" w:cs="Symbol"/>
    </w:rPr>
  </w:style>
  <w:style w:type="character" w:customStyle="1" w:styleId="WW8Num114z2">
    <w:name w:val="WW8Num114z2"/>
    <w:rPr>
      <w:rFonts w:ascii="Wingdings" w:hAnsi="Wingdings" w:cs="Wingdings"/>
    </w:rPr>
  </w:style>
  <w:style w:type="character" w:customStyle="1" w:styleId="WW8Num114z1">
    <w:name w:val="WW8Num114z1"/>
    <w:rPr>
      <w:rFonts w:ascii="Courier New" w:hAnsi="Courier New" w:cs="Courier New"/>
    </w:rPr>
  </w:style>
  <w:style w:type="character" w:customStyle="1" w:styleId="WW8Num114z0">
    <w:name w:val="WW8Num114z0"/>
    <w:rPr>
      <w:rFonts w:ascii="Century Gothic" w:eastAsia="Times New Roman" w:hAnsi="Century Gothic" w:cs="Times New Roman"/>
    </w:rPr>
  </w:style>
  <w:style w:type="character" w:customStyle="1" w:styleId="WW8Num113z3">
    <w:name w:val="WW8Num113z3"/>
    <w:rPr>
      <w:rFonts w:ascii="Symbol" w:hAnsi="Symbol" w:cs="Symbol"/>
    </w:rPr>
  </w:style>
  <w:style w:type="character" w:customStyle="1" w:styleId="WW8Num113z1">
    <w:name w:val="WW8Num113z1"/>
    <w:rPr>
      <w:rFonts w:ascii="Courier New" w:hAnsi="Courier New" w:cs="Courier New"/>
    </w:rPr>
  </w:style>
  <w:style w:type="character" w:customStyle="1" w:styleId="WW8Num113z0">
    <w:name w:val="WW8Num113z0"/>
    <w:rPr>
      <w:rFonts w:ascii="Wingdings" w:hAnsi="Wingdings" w:cs="Wingdings"/>
    </w:rPr>
  </w:style>
  <w:style w:type="character" w:customStyle="1" w:styleId="WW8Num111z0">
    <w:name w:val="WW8Num111z0"/>
    <w:rPr>
      <w:b/>
    </w:rPr>
  </w:style>
  <w:style w:type="character" w:customStyle="1" w:styleId="WW8Num110z2">
    <w:name w:val="WW8Num110z2"/>
    <w:rPr>
      <w:rFonts w:ascii="Symbol" w:eastAsia="Times New Roman" w:hAnsi="Symbol" w:cs="Times New Roman"/>
    </w:rPr>
  </w:style>
  <w:style w:type="character" w:customStyle="1" w:styleId="WW8Num109z4">
    <w:name w:val="WW8Num109z4"/>
    <w:rPr>
      <w:rFonts w:ascii="Courier New" w:hAnsi="Courier New" w:cs="Courier New"/>
    </w:rPr>
  </w:style>
  <w:style w:type="character" w:customStyle="1" w:styleId="WW8Num109z2">
    <w:name w:val="WW8Num109z2"/>
    <w:rPr>
      <w:rFonts w:ascii="Wingdings" w:hAnsi="Wingdings" w:cs="Wingdings"/>
    </w:rPr>
  </w:style>
  <w:style w:type="character" w:customStyle="1" w:styleId="WW8Num109z0">
    <w:name w:val="WW8Num109z0"/>
    <w:rPr>
      <w:rFonts w:ascii="Symbol" w:hAnsi="Symbol" w:cs="Symbol"/>
    </w:rPr>
  </w:style>
  <w:style w:type="character" w:customStyle="1" w:styleId="WW8Num108z3">
    <w:name w:val="WW8Num108z3"/>
    <w:rPr>
      <w:rFonts w:ascii="Symbol" w:hAnsi="Symbol" w:cs="Symbol"/>
    </w:rPr>
  </w:style>
  <w:style w:type="character" w:customStyle="1" w:styleId="WW8Num108z2">
    <w:name w:val="WW8Num108z2"/>
    <w:rPr>
      <w:rFonts w:ascii="Wingdings" w:hAnsi="Wingdings" w:cs="Wingdings"/>
    </w:rPr>
  </w:style>
  <w:style w:type="character" w:customStyle="1" w:styleId="WW8Num108z1">
    <w:name w:val="WW8Num108z1"/>
    <w:rPr>
      <w:rFonts w:ascii="Courier New" w:hAnsi="Courier New" w:cs="Courier New"/>
    </w:rPr>
  </w:style>
  <w:style w:type="character" w:customStyle="1" w:styleId="WW8Num108z0">
    <w:name w:val="WW8Num108z0"/>
    <w:rPr>
      <w:rFonts w:ascii="Times New Roman" w:eastAsia="Times New Roman" w:hAnsi="Times New Roman" w:cs="Times New Roman"/>
    </w:rPr>
  </w:style>
  <w:style w:type="character" w:customStyle="1" w:styleId="WW8Num106z2">
    <w:name w:val="WW8Num106z2"/>
    <w:rPr>
      <w:rFonts w:ascii="Wingdings" w:hAnsi="Wingdings" w:cs="Wingdings"/>
    </w:rPr>
  </w:style>
  <w:style w:type="character" w:customStyle="1" w:styleId="WW8Num106z1">
    <w:name w:val="WW8Num106z1"/>
    <w:rPr>
      <w:rFonts w:ascii="Courier New" w:hAnsi="Courier New" w:cs="Courier New"/>
    </w:rPr>
  </w:style>
  <w:style w:type="character" w:customStyle="1" w:styleId="WW8Num106z0">
    <w:name w:val="WW8Num106z0"/>
    <w:rPr>
      <w:rFonts w:ascii="Symbol" w:hAnsi="Symbol" w:cs="Symbol"/>
    </w:rPr>
  </w:style>
  <w:style w:type="character" w:customStyle="1" w:styleId="WW8Num102z3">
    <w:name w:val="WW8Num102z3"/>
    <w:rPr>
      <w:rFonts w:ascii="Symbol" w:hAnsi="Symbol" w:cs="Symbol"/>
    </w:rPr>
  </w:style>
  <w:style w:type="character" w:customStyle="1" w:styleId="WW8Num102z2">
    <w:name w:val="WW8Num102z2"/>
    <w:rPr>
      <w:rFonts w:ascii="Wingdings" w:hAnsi="Wingdings" w:cs="Wingdings"/>
    </w:rPr>
  </w:style>
  <w:style w:type="character" w:customStyle="1" w:styleId="WW8Num102z1">
    <w:name w:val="WW8Num102z1"/>
    <w:rPr>
      <w:rFonts w:ascii="Courier New" w:hAnsi="Courier New" w:cs="Courier New"/>
    </w:rPr>
  </w:style>
  <w:style w:type="character" w:customStyle="1" w:styleId="WW8Num102z0">
    <w:name w:val="WW8Num102z0"/>
    <w:rPr>
      <w:rFonts w:ascii="Arial" w:hAnsi="Arial" w:cs="Arial"/>
      <w:b/>
    </w:rPr>
  </w:style>
  <w:style w:type="character" w:customStyle="1" w:styleId="WW8Num101z2">
    <w:name w:val="WW8Num101z2"/>
    <w:rPr>
      <w:rFonts w:ascii="Wingdings" w:hAnsi="Wingdings" w:cs="Wingdings"/>
    </w:rPr>
  </w:style>
  <w:style w:type="character" w:customStyle="1" w:styleId="WW8Num101z1">
    <w:name w:val="WW8Num101z1"/>
    <w:rPr>
      <w:rFonts w:ascii="Courier New" w:hAnsi="Courier New" w:cs="Courier New"/>
    </w:rPr>
  </w:style>
  <w:style w:type="character" w:customStyle="1" w:styleId="WW8Num101z0">
    <w:name w:val="WW8Num101z0"/>
    <w:rPr>
      <w:rFonts w:ascii="Symbol" w:hAnsi="Symbol" w:cs="Symbol"/>
    </w:rPr>
  </w:style>
  <w:style w:type="character" w:customStyle="1" w:styleId="WW8Num100z2">
    <w:name w:val="WW8Num100z2"/>
    <w:rPr>
      <w:rFonts w:ascii="Wingdings" w:hAnsi="Wingdings" w:cs="Wingdings"/>
    </w:rPr>
  </w:style>
  <w:style w:type="character" w:customStyle="1" w:styleId="WW8Num100z1">
    <w:name w:val="WW8Num100z1"/>
    <w:rPr>
      <w:rFonts w:ascii="Courier New" w:hAnsi="Courier New" w:cs="Courier New"/>
    </w:rPr>
  </w:style>
  <w:style w:type="character" w:customStyle="1" w:styleId="WW8Num100z0">
    <w:name w:val="WW8Num100z0"/>
    <w:rPr>
      <w:rFonts w:ascii="Symbol" w:hAnsi="Symbol" w:cs="Symbol"/>
    </w:rPr>
  </w:style>
  <w:style w:type="character" w:customStyle="1" w:styleId="WW8Num98z1">
    <w:name w:val="WW8Num98z1"/>
    <w:rPr>
      <w:rFonts w:cs="Calibri"/>
    </w:rPr>
  </w:style>
  <w:style w:type="character" w:customStyle="1" w:styleId="WW8Num97z2">
    <w:name w:val="WW8Num97z2"/>
    <w:rPr>
      <w:rFonts w:ascii="Wingdings" w:hAnsi="Wingdings" w:cs="Wingdings"/>
    </w:rPr>
  </w:style>
  <w:style w:type="character" w:customStyle="1" w:styleId="WW8Num97z1">
    <w:name w:val="WW8Num97z1"/>
    <w:rPr>
      <w:rFonts w:ascii="Courier New" w:hAnsi="Courier New" w:cs="Courier New"/>
    </w:rPr>
  </w:style>
  <w:style w:type="character" w:customStyle="1" w:styleId="WW8Num97z0">
    <w:name w:val="WW8Num97z0"/>
    <w:rPr>
      <w:rFonts w:ascii="Symbol" w:hAnsi="Symbol" w:cs="Symbol"/>
    </w:rPr>
  </w:style>
  <w:style w:type="character" w:customStyle="1" w:styleId="WW8Num95z2">
    <w:name w:val="WW8Num95z2"/>
    <w:rPr>
      <w:rFonts w:ascii="Symbol" w:hAnsi="Symbol" w:cs="Symbol"/>
    </w:rPr>
  </w:style>
  <w:style w:type="character" w:customStyle="1" w:styleId="WW8Num92z1">
    <w:name w:val="WW8Num92z1"/>
    <w:rPr>
      <w:rFonts w:cs="Calibri"/>
    </w:rPr>
  </w:style>
  <w:style w:type="character" w:customStyle="1" w:styleId="WW8Num91z3">
    <w:name w:val="WW8Num91z3"/>
    <w:rPr>
      <w:rFonts w:ascii="Symbol" w:hAnsi="Symbol" w:cs="Symbol"/>
    </w:rPr>
  </w:style>
  <w:style w:type="character" w:customStyle="1" w:styleId="WW8Num91z2">
    <w:name w:val="WW8Num91z2"/>
    <w:rPr>
      <w:rFonts w:ascii="Wingdings" w:hAnsi="Wingdings" w:cs="Wingdings"/>
    </w:rPr>
  </w:style>
  <w:style w:type="character" w:customStyle="1" w:styleId="WW8Num91z1">
    <w:name w:val="WW8Num91z1"/>
    <w:rPr>
      <w:rFonts w:ascii="Courier New" w:hAnsi="Courier New" w:cs="Courier New"/>
    </w:rPr>
  </w:style>
  <w:style w:type="character" w:customStyle="1" w:styleId="WW8Num91z0">
    <w:name w:val="WW8Num91z0"/>
    <w:rPr>
      <w:rFonts w:ascii="Arial" w:eastAsia="SimSun" w:hAnsi="Arial" w:cs="Arial"/>
    </w:rPr>
  </w:style>
  <w:style w:type="character" w:customStyle="1" w:styleId="WW8Num87z3">
    <w:name w:val="WW8Num87z3"/>
    <w:rPr>
      <w:rFonts w:ascii="Symbol" w:hAnsi="Symbol" w:cs="Symbol"/>
    </w:rPr>
  </w:style>
  <w:style w:type="character" w:customStyle="1" w:styleId="WW8Num87z1">
    <w:name w:val="WW8Num87z1"/>
    <w:rPr>
      <w:rFonts w:ascii="Courier New" w:hAnsi="Courier New" w:cs="Courier New"/>
    </w:rPr>
  </w:style>
  <w:style w:type="character" w:customStyle="1" w:styleId="WW8Num87z0">
    <w:name w:val="WW8Num87z0"/>
    <w:rPr>
      <w:rFonts w:ascii="Wingdings" w:hAnsi="Wingdings" w:cs="Wingdings"/>
    </w:rPr>
  </w:style>
  <w:style w:type="character" w:customStyle="1" w:styleId="WW8Num86z3">
    <w:name w:val="WW8Num86z3"/>
    <w:rPr>
      <w:rFonts w:ascii="Symbol" w:hAnsi="Symbol" w:cs="Symbol"/>
    </w:rPr>
  </w:style>
  <w:style w:type="character" w:customStyle="1" w:styleId="WW8Num86z2">
    <w:name w:val="WW8Num86z2"/>
    <w:rPr>
      <w:rFonts w:ascii="Wingdings" w:hAnsi="Wingdings" w:cs="Wingdings"/>
    </w:rPr>
  </w:style>
  <w:style w:type="character" w:customStyle="1" w:styleId="WW8Num86z1">
    <w:name w:val="WW8Num86z1"/>
    <w:rPr>
      <w:rFonts w:ascii="Courier New" w:hAnsi="Courier New" w:cs="Courier New"/>
    </w:rPr>
  </w:style>
  <w:style w:type="character" w:customStyle="1" w:styleId="WW8Num86z0">
    <w:name w:val="WW8Num86z0"/>
    <w:rPr>
      <w:rFonts w:cs="Calibri"/>
    </w:rPr>
  </w:style>
  <w:style w:type="character" w:customStyle="1" w:styleId="WW8Num85z1">
    <w:name w:val="WW8Num85z1"/>
    <w:rPr>
      <w:rFonts w:cs="Calibri"/>
    </w:rPr>
  </w:style>
  <w:style w:type="character" w:customStyle="1" w:styleId="WW8Num83z0">
    <w:name w:val="WW8Num83z0"/>
    <w:rPr>
      <w:rFonts w:cs="Tahoma"/>
      <w:sz w:val="24"/>
      <w:szCs w:val="24"/>
    </w:rPr>
  </w:style>
  <w:style w:type="character" w:customStyle="1" w:styleId="WW8Num82z2">
    <w:name w:val="WW8Num82z2"/>
    <w:rPr>
      <w:rFonts w:ascii="Wingdings" w:hAnsi="Wingdings" w:cs="Wingdings"/>
    </w:rPr>
  </w:style>
  <w:style w:type="character" w:customStyle="1" w:styleId="WW8Num82z1">
    <w:name w:val="WW8Num82z1"/>
    <w:rPr>
      <w:rFonts w:ascii="Courier New" w:hAnsi="Courier New" w:cs="Courier New"/>
    </w:rPr>
  </w:style>
  <w:style w:type="character" w:customStyle="1" w:styleId="WW8Num82z0">
    <w:name w:val="WW8Num82z0"/>
    <w:rPr>
      <w:rFonts w:ascii="Symbol" w:hAnsi="Symbol" w:cs="Symbol"/>
    </w:rPr>
  </w:style>
  <w:style w:type="character" w:customStyle="1" w:styleId="WW8Num81z3">
    <w:name w:val="WW8Num81z3"/>
    <w:rPr>
      <w:rFonts w:ascii="Symbol" w:hAnsi="Symbol" w:cs="Symbol"/>
    </w:rPr>
  </w:style>
  <w:style w:type="character" w:customStyle="1" w:styleId="WW8Num81z1">
    <w:name w:val="WW8Num81z1"/>
    <w:rPr>
      <w:rFonts w:ascii="Courier New" w:hAnsi="Courier New" w:cs="Courier New"/>
    </w:rPr>
  </w:style>
  <w:style w:type="character" w:customStyle="1" w:styleId="WW8Num81z0">
    <w:name w:val="WW8Num81z0"/>
    <w:rPr>
      <w:rFonts w:ascii="Wingdings" w:hAnsi="Wingdings" w:cs="Wingdings"/>
    </w:rPr>
  </w:style>
  <w:style w:type="character" w:customStyle="1" w:styleId="WW8Num80z2">
    <w:name w:val="WW8Num80z2"/>
    <w:rPr>
      <w:rFonts w:ascii="Wingdings" w:hAnsi="Wingdings" w:cs="Wingdings"/>
    </w:rPr>
  </w:style>
  <w:style w:type="character" w:customStyle="1" w:styleId="WW8Num80z1">
    <w:name w:val="WW8Num80z1"/>
    <w:rPr>
      <w:rFonts w:ascii="Courier New" w:hAnsi="Courier New" w:cs="Courier New"/>
    </w:rPr>
  </w:style>
  <w:style w:type="character" w:customStyle="1" w:styleId="WW8Num80z0">
    <w:name w:val="WW8Num80z0"/>
    <w:rPr>
      <w:rFonts w:ascii="Symbol" w:hAnsi="Symbol" w:cs="Symbol"/>
    </w:rPr>
  </w:style>
  <w:style w:type="character" w:customStyle="1" w:styleId="WW8Num79z0">
    <w:name w:val="WW8Num79z0"/>
    <w:rPr>
      <w:rFonts w:eastAsia="Times New Roman"/>
    </w:rPr>
  </w:style>
  <w:style w:type="character" w:customStyle="1" w:styleId="WW8Num78z0">
    <w:name w:val="WW8Num78z0"/>
    <w:rPr>
      <w:i w:val="0"/>
    </w:rPr>
  </w:style>
  <w:style w:type="character" w:customStyle="1" w:styleId="WW8Num75z2">
    <w:name w:val="WW8Num75z2"/>
    <w:rPr>
      <w:rFonts w:ascii="Wingdings" w:hAnsi="Wingdings" w:cs="Wingdings"/>
    </w:rPr>
  </w:style>
  <w:style w:type="character" w:customStyle="1" w:styleId="WW8Num75z1">
    <w:name w:val="WW8Num75z1"/>
    <w:rPr>
      <w:rFonts w:ascii="Courier New" w:hAnsi="Courier New" w:cs="Courier New"/>
    </w:rPr>
  </w:style>
  <w:style w:type="character" w:customStyle="1" w:styleId="WW8Num75z0">
    <w:name w:val="WW8Num75z0"/>
    <w:rPr>
      <w:rFonts w:ascii="Symbol" w:hAnsi="Symbol" w:cs="Symbol"/>
    </w:rPr>
  </w:style>
  <w:style w:type="character" w:customStyle="1" w:styleId="WW8Num74z2">
    <w:name w:val="WW8Num74z2"/>
    <w:rPr>
      <w:rFonts w:ascii="Wingdings" w:hAnsi="Wingdings" w:cs="Wingdings"/>
    </w:rPr>
  </w:style>
  <w:style w:type="character" w:customStyle="1" w:styleId="WW8Num74z1">
    <w:name w:val="WW8Num74z1"/>
    <w:rPr>
      <w:rFonts w:ascii="Courier New" w:hAnsi="Courier New" w:cs="Courier New"/>
    </w:rPr>
  </w:style>
  <w:style w:type="character" w:customStyle="1" w:styleId="WW8Num74z0">
    <w:name w:val="WW8Num74z0"/>
    <w:rPr>
      <w:rFonts w:ascii="Symbol" w:hAnsi="Symbol" w:cs="Symbol"/>
    </w:rPr>
  </w:style>
  <w:style w:type="character" w:customStyle="1" w:styleId="WW8Num73z1">
    <w:name w:val="WW8Num73z1"/>
    <w:rPr>
      <w:rFonts w:ascii="Times New Roman" w:hAnsi="Times New Roman" w:cs="Courier New"/>
    </w:rPr>
  </w:style>
  <w:style w:type="character" w:customStyle="1" w:styleId="WW8Num72z2">
    <w:name w:val="WW8Num72z2"/>
    <w:rPr>
      <w:rFonts w:ascii="Wingdings" w:hAnsi="Wingdings" w:cs="Wingdings"/>
    </w:rPr>
  </w:style>
  <w:style w:type="character" w:customStyle="1" w:styleId="WW8Num72z1">
    <w:name w:val="WW8Num72z1"/>
    <w:rPr>
      <w:rFonts w:ascii="Courier New" w:hAnsi="Courier New" w:cs="Courier New"/>
    </w:rPr>
  </w:style>
  <w:style w:type="character" w:customStyle="1" w:styleId="WW8Num72z0">
    <w:name w:val="WW8Num72z0"/>
    <w:rPr>
      <w:rFonts w:ascii="Symbol" w:hAnsi="Symbol" w:cs="Symbol"/>
    </w:rPr>
  </w:style>
  <w:style w:type="character" w:customStyle="1" w:styleId="WW8Num71z2">
    <w:name w:val="WW8Num71z2"/>
    <w:rPr>
      <w:rFonts w:ascii="Wingdings" w:hAnsi="Wingdings" w:cs="Wingdings"/>
    </w:rPr>
  </w:style>
  <w:style w:type="character" w:customStyle="1" w:styleId="WW8Num71z1">
    <w:name w:val="WW8Num71z1"/>
    <w:rPr>
      <w:rFonts w:ascii="Courier New" w:hAnsi="Courier New" w:cs="Courier New"/>
    </w:rPr>
  </w:style>
  <w:style w:type="character" w:customStyle="1" w:styleId="WW8Num71z0">
    <w:name w:val="WW8Num71z0"/>
    <w:rPr>
      <w:rFonts w:ascii="Symbol" w:hAnsi="Symbol" w:cs="Symbol"/>
    </w:rPr>
  </w:style>
  <w:style w:type="character" w:customStyle="1" w:styleId="WW8Num67z4">
    <w:name w:val="WW8Num67z4"/>
    <w:rPr>
      <w:rFonts w:ascii="Courier New" w:hAnsi="Courier New" w:cs="Courier New"/>
    </w:rPr>
  </w:style>
  <w:style w:type="character" w:customStyle="1" w:styleId="WW8Num67z2">
    <w:name w:val="WW8Num67z2"/>
    <w:rPr>
      <w:rFonts w:ascii="Wingdings" w:hAnsi="Wingdings" w:cs="Wingdings"/>
    </w:rPr>
  </w:style>
  <w:style w:type="character" w:customStyle="1" w:styleId="WW8Num67z1">
    <w:name w:val="WW8Num67z1"/>
    <w:rPr>
      <w:rFonts w:ascii="Symbol" w:eastAsia="Times New Roman" w:hAnsi="Symbol" w:cs="Times New Roman"/>
    </w:rPr>
  </w:style>
  <w:style w:type="character" w:customStyle="1" w:styleId="WW8Num67z0">
    <w:name w:val="WW8Num67z0"/>
    <w:rPr>
      <w:rFonts w:ascii="Symbol" w:hAnsi="Symbol" w:cs="Symbol"/>
    </w:rPr>
  </w:style>
  <w:style w:type="character" w:customStyle="1" w:styleId="WW8Num66z2">
    <w:name w:val="WW8Num66z2"/>
    <w:rPr>
      <w:rFonts w:ascii="Wingdings" w:hAnsi="Wingdings" w:cs="Wingdings"/>
    </w:rPr>
  </w:style>
  <w:style w:type="character" w:customStyle="1" w:styleId="WW8Num66z1">
    <w:name w:val="WW8Num66z1"/>
    <w:rPr>
      <w:rFonts w:ascii="Courier New" w:hAnsi="Courier New" w:cs="Courier New"/>
    </w:rPr>
  </w:style>
  <w:style w:type="character" w:customStyle="1" w:styleId="WW8Num66z0">
    <w:name w:val="WW8Num66z0"/>
    <w:rPr>
      <w:rFonts w:ascii="Symbol" w:hAnsi="Symbol" w:cs="Symbol"/>
    </w:rPr>
  </w:style>
  <w:style w:type="character" w:customStyle="1" w:styleId="WW8Num62z3">
    <w:name w:val="WW8Num62z3"/>
    <w:rPr>
      <w:rFonts w:ascii="Symbol" w:hAnsi="Symbol" w:cs="Symbol"/>
    </w:rPr>
  </w:style>
  <w:style w:type="character" w:customStyle="1" w:styleId="WW8Num62z2">
    <w:name w:val="WW8Num62z2"/>
    <w:rPr>
      <w:rFonts w:ascii="Wingdings" w:hAnsi="Wingdings" w:cs="Wingdings"/>
    </w:rPr>
  </w:style>
  <w:style w:type="character" w:customStyle="1" w:styleId="WW8Num62z1">
    <w:name w:val="WW8Num62z1"/>
    <w:rPr>
      <w:rFonts w:ascii="Courier New" w:hAnsi="Courier New" w:cs="Courier New"/>
    </w:rPr>
  </w:style>
  <w:style w:type="character" w:customStyle="1" w:styleId="WW8Num62z0">
    <w:name w:val="WW8Num62z0"/>
    <w:rPr>
      <w:rFonts w:ascii="Arial" w:hAnsi="Arial" w:cs="Arial"/>
      <w:b/>
    </w:rPr>
  </w:style>
  <w:style w:type="character" w:customStyle="1" w:styleId="WW8Num61z0">
    <w:name w:val="WW8Num61z0"/>
    <w:rPr>
      <w:rFonts w:cs="Tahoma"/>
      <w:sz w:val="24"/>
      <w:szCs w:val="24"/>
    </w:rPr>
  </w:style>
  <w:style w:type="character" w:customStyle="1" w:styleId="WW8Num60z2">
    <w:name w:val="WW8Num60z2"/>
    <w:rPr>
      <w:rFonts w:ascii="Wingdings" w:hAnsi="Wingdings" w:cs="Wingdings"/>
    </w:rPr>
  </w:style>
  <w:style w:type="character" w:customStyle="1" w:styleId="WW8Num60z1">
    <w:name w:val="WW8Num60z1"/>
    <w:rPr>
      <w:rFonts w:ascii="Courier New" w:hAnsi="Courier New" w:cs="Courier New"/>
    </w:rPr>
  </w:style>
  <w:style w:type="character" w:customStyle="1" w:styleId="WW8Num60z0">
    <w:name w:val="WW8Num60z0"/>
    <w:rPr>
      <w:rFonts w:ascii="Symbol" w:hAnsi="Symbol" w:cs="Symbol"/>
    </w:rPr>
  </w:style>
  <w:style w:type="character" w:customStyle="1" w:styleId="WW8Num59z3">
    <w:name w:val="WW8Num59z3"/>
    <w:rPr>
      <w:rFonts w:ascii="Symbol" w:hAnsi="Symbol" w:cs="Symbol"/>
    </w:rPr>
  </w:style>
  <w:style w:type="character" w:customStyle="1" w:styleId="WW8Num59z1">
    <w:name w:val="WW8Num59z1"/>
    <w:rPr>
      <w:rFonts w:ascii="Courier New" w:hAnsi="Courier New" w:cs="Courier New"/>
    </w:rPr>
  </w:style>
  <w:style w:type="character" w:customStyle="1" w:styleId="WW8Num59z0">
    <w:name w:val="WW8Num59z0"/>
    <w:rPr>
      <w:rFonts w:ascii="Wingdings" w:hAnsi="Wingdings" w:cs="Wingdings"/>
    </w:rPr>
  </w:style>
  <w:style w:type="character" w:customStyle="1" w:styleId="WW8Num58z3">
    <w:name w:val="WW8Num58z3"/>
    <w:rPr>
      <w:rFonts w:ascii="Symbol" w:hAnsi="Symbol" w:cs="Symbol"/>
    </w:rPr>
  </w:style>
  <w:style w:type="character" w:customStyle="1" w:styleId="WW8Num58z1">
    <w:name w:val="WW8Num58z1"/>
    <w:rPr>
      <w:rFonts w:ascii="Courier New" w:hAnsi="Courier New" w:cs="Courier New"/>
    </w:rPr>
  </w:style>
  <w:style w:type="character" w:customStyle="1" w:styleId="WW8Num58z0">
    <w:name w:val="WW8Num58z0"/>
    <w:rPr>
      <w:rFonts w:ascii="Wingdings" w:hAnsi="Wingdings" w:cs="Wingdings"/>
    </w:rPr>
  </w:style>
  <w:style w:type="character" w:customStyle="1" w:styleId="WW8Num57z0">
    <w:name w:val="WW8Num57z0"/>
    <w:rPr>
      <w:rFonts w:ascii="Wingdings" w:hAnsi="Wingdings" w:cs="Wingdings"/>
    </w:rPr>
  </w:style>
  <w:style w:type="character" w:customStyle="1" w:styleId="WW8Num56z3">
    <w:name w:val="WW8Num56z3"/>
    <w:rPr>
      <w:rFonts w:ascii="Symbol" w:hAnsi="Symbol" w:cs="Symbol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0">
    <w:name w:val="WW8Num56z0"/>
    <w:rPr>
      <w:rFonts w:ascii="Wingdings" w:hAnsi="Wingdings" w:cs="Wingdings"/>
    </w:rPr>
  </w:style>
  <w:style w:type="character" w:customStyle="1" w:styleId="WW8Num54z3">
    <w:name w:val="WW8Num54z3"/>
    <w:rPr>
      <w:rFonts w:ascii="Symbol" w:hAnsi="Symbol" w:cs="Symbol"/>
    </w:rPr>
  </w:style>
  <w:style w:type="character" w:customStyle="1" w:styleId="WW8Num54z1">
    <w:name w:val="WW8Num54z1"/>
    <w:rPr>
      <w:rFonts w:ascii="Courier New" w:hAnsi="Courier New" w:cs="Courier New"/>
    </w:rPr>
  </w:style>
  <w:style w:type="character" w:customStyle="1" w:styleId="WW8Num54z0">
    <w:name w:val="WW8Num54z0"/>
    <w:rPr>
      <w:rFonts w:ascii="Wingdings" w:hAnsi="Wingdings" w:cs="Wingdings"/>
    </w:rPr>
  </w:style>
  <w:style w:type="character" w:customStyle="1" w:styleId="WW8Num53z1">
    <w:name w:val="WW8Num53z1"/>
    <w:rPr>
      <w:rFonts w:cs="Calibri"/>
    </w:rPr>
  </w:style>
  <w:style w:type="character" w:customStyle="1" w:styleId="WW8Num52z0">
    <w:name w:val="WW8Num52z0"/>
    <w:rPr>
      <w:rFonts w:ascii="Symbol" w:hAnsi="Symbol" w:cs="Symbol"/>
    </w:rPr>
  </w:style>
  <w:style w:type="character" w:customStyle="1" w:styleId="WW8Num51z3">
    <w:name w:val="WW8Num51z3"/>
    <w:rPr>
      <w:rFonts w:ascii="Symbol" w:hAnsi="Symbol" w:cs="Symbol"/>
    </w:rPr>
  </w:style>
  <w:style w:type="character" w:customStyle="1" w:styleId="WW8Num51z2">
    <w:name w:val="WW8Num51z2"/>
    <w:rPr>
      <w:rFonts w:ascii="Wingdings" w:hAnsi="Wingdings" w:cs="Wingdings"/>
    </w:rPr>
  </w:style>
  <w:style w:type="character" w:customStyle="1" w:styleId="WW8Num51z1">
    <w:name w:val="WW8Num51z1"/>
    <w:rPr>
      <w:rFonts w:ascii="Courier New" w:hAnsi="Courier New" w:cs="Courier New"/>
    </w:rPr>
  </w:style>
  <w:style w:type="character" w:customStyle="1" w:styleId="WW8Num51z0">
    <w:name w:val="WW8Num51z0"/>
    <w:rPr>
      <w:rFonts w:ascii="Symbol" w:hAnsi="Symbol" w:cs="Calibri"/>
    </w:rPr>
  </w:style>
  <w:style w:type="character" w:customStyle="1" w:styleId="WW8Num50z3">
    <w:name w:val="WW8Num50z3"/>
    <w:rPr>
      <w:rFonts w:ascii="Symbol" w:hAnsi="Symbol" w:cs="Symbol"/>
    </w:rPr>
  </w:style>
  <w:style w:type="character" w:customStyle="1" w:styleId="WW8Num50z2">
    <w:name w:val="WW8Num50z2"/>
    <w:rPr>
      <w:rFonts w:ascii="Wingdings" w:hAnsi="Wingdings" w:cs="Wingdings"/>
    </w:rPr>
  </w:style>
  <w:style w:type="character" w:customStyle="1" w:styleId="WW8Num50z1">
    <w:name w:val="WW8Num50z1"/>
    <w:rPr>
      <w:rFonts w:ascii="Courier New" w:hAnsi="Courier New" w:cs="Courier New"/>
    </w:rPr>
  </w:style>
  <w:style w:type="character" w:customStyle="1" w:styleId="WW8Num50z0">
    <w:name w:val="WW8Num50z0"/>
    <w:rPr>
      <w:rFonts w:ascii="Century Gothic" w:eastAsia="Times New Roman" w:hAnsi="Century Gothic" w:cs="Times New Roman"/>
    </w:rPr>
  </w:style>
  <w:style w:type="character" w:customStyle="1" w:styleId="WW8Num49z1">
    <w:name w:val="WW8Num49z1"/>
    <w:rPr>
      <w:rFonts w:ascii="Times New Roman" w:hAnsi="Times New Roman" w:cs="Courier New"/>
    </w:rPr>
  </w:style>
  <w:style w:type="character" w:customStyle="1" w:styleId="WW8Num49z0">
    <w:name w:val="WW8Num49z0"/>
    <w:rPr>
      <w:rFonts w:cs="Calibri"/>
    </w:rPr>
  </w:style>
  <w:style w:type="character" w:customStyle="1" w:styleId="WW8Num45z3">
    <w:name w:val="WW8Num45z3"/>
    <w:rPr>
      <w:rFonts w:ascii="Symbol" w:hAnsi="Symbol" w:cs="Symbol"/>
    </w:rPr>
  </w:style>
  <w:style w:type="character" w:customStyle="1" w:styleId="WW8Num45z2">
    <w:name w:val="WW8Num45z2"/>
    <w:rPr>
      <w:rFonts w:ascii="Wingdings" w:hAnsi="Wingdings" w:cs="Wingdings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0">
    <w:name w:val="WW8Num45z0"/>
    <w:rPr>
      <w:rFonts w:ascii="Century Gothic" w:eastAsia="Times New Roman" w:hAnsi="Century Gothic" w:cs="Times New Roman"/>
    </w:rPr>
  </w:style>
  <w:style w:type="character" w:customStyle="1" w:styleId="WW8Num44z3">
    <w:name w:val="WW8Num44z3"/>
    <w:rPr>
      <w:rFonts w:ascii="Symbol" w:hAnsi="Symbol" w:cs="Symbol"/>
    </w:rPr>
  </w:style>
  <w:style w:type="character" w:customStyle="1" w:styleId="WW8Num44z2">
    <w:name w:val="WW8Num44z2"/>
    <w:rPr>
      <w:rFonts w:ascii="Wingdings" w:hAnsi="Wingdings" w:cs="Wingdings"/>
    </w:rPr>
  </w:style>
  <w:style w:type="character" w:customStyle="1" w:styleId="WW8Num44z1">
    <w:name w:val="WW8Num44z1"/>
    <w:rPr>
      <w:rFonts w:ascii="Courier New" w:hAnsi="Courier New" w:cs="Courier New"/>
    </w:rPr>
  </w:style>
  <w:style w:type="character" w:customStyle="1" w:styleId="WW8Num44z0">
    <w:name w:val="WW8Num44z0"/>
    <w:rPr>
      <w:rFonts w:ascii="Symbol" w:hAnsi="Symbol" w:cs="Calibri"/>
    </w:rPr>
  </w:style>
  <w:style w:type="character" w:customStyle="1" w:styleId="WW8Num43z1">
    <w:name w:val="WW8Num43z1"/>
    <w:rPr>
      <w:rFonts w:cs="Calibri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0">
    <w:name w:val="WW8Num42z0"/>
    <w:rPr>
      <w:rFonts w:ascii="Century Gothic" w:eastAsia="Times New Roman" w:hAnsi="Century Gothic" w:cs="Arial"/>
    </w:rPr>
  </w:style>
  <w:style w:type="character" w:customStyle="1" w:styleId="WW8Num41z3">
    <w:name w:val="WW8Num41z3"/>
    <w:rPr>
      <w:rFonts w:ascii="Symbol" w:hAnsi="Symbol" w:cs="Symbol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0">
    <w:name w:val="WW8Num41z0"/>
    <w:rPr>
      <w:rFonts w:ascii="Century Gothic" w:eastAsia="Times New Roman" w:hAnsi="Century Gothic" w:cs="Times New Roman"/>
    </w:rPr>
  </w:style>
  <w:style w:type="character" w:customStyle="1" w:styleId="WW8Num39z2">
    <w:name w:val="WW8Num39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BalloonTextChar">
    <w:name w:val="Balloon Text Char"/>
    <w:basedOn w:val="Zadanifontodlomka"/>
    <w:rPr>
      <w:rFonts w:ascii="Tahoma" w:hAnsi="Tahoma"/>
      <w:sz w:val="16"/>
      <w:szCs w:val="16"/>
    </w:rPr>
  </w:style>
  <w:style w:type="character" w:customStyle="1" w:styleId="WW8Num9z4">
    <w:name w:val="WW8Num9z4"/>
    <w:rPr>
      <w:rFonts w:ascii="Courier New" w:hAnsi="Courier New" w:cs="Courier New"/>
    </w:rPr>
  </w:style>
  <w:style w:type="character" w:customStyle="1" w:styleId="WW8Num9z5">
    <w:name w:val="WW8Num9z5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BodyText3Char">
    <w:name w:val="Body Text 3 Char"/>
    <w:rPr>
      <w:rFonts w:ascii="Arial" w:eastAsia="Times New Roman" w:hAnsi="Arial" w:cs="Arial"/>
      <w:sz w:val="24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ListLabel6">
    <w:name w:val="ListLabel 6"/>
    <w:rPr>
      <w:rFonts w:cs="Calibri"/>
    </w:rPr>
  </w:style>
  <w:style w:type="character" w:customStyle="1" w:styleId="ListLabel7">
    <w:name w:val="ListLabel 7"/>
    <w:rPr>
      <w:b/>
    </w:rPr>
  </w:style>
  <w:style w:type="character" w:customStyle="1" w:styleId="ListLabel8">
    <w:name w:val="ListLabel 8"/>
    <w:rPr>
      <w:rFonts w:eastAsia="SimSun" w:cs="Arial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Wingdings"/>
    </w:rPr>
  </w:style>
  <w:style w:type="character" w:customStyle="1" w:styleId="ListLabel11">
    <w:name w:val="ListLabel 11"/>
    <w:rPr>
      <w:rFonts w:cs="Symbol"/>
    </w:rPr>
  </w:style>
  <w:style w:type="character" w:customStyle="1" w:styleId="ListLabel12">
    <w:name w:val="ListLabel 12"/>
    <w:rPr>
      <w:rFonts w:eastAsia="Times New Roman"/>
    </w:rPr>
  </w:style>
  <w:style w:type="character" w:customStyle="1" w:styleId="ListLabel13">
    <w:name w:val="ListLabel 13"/>
    <w:rPr>
      <w:rFonts w:eastAsia="Times New Roman" w:cs="Times New Roman"/>
    </w:rPr>
  </w:style>
  <w:style w:type="character" w:customStyle="1" w:styleId="ListLabel14">
    <w:name w:val="ListLabel 14"/>
    <w:rPr>
      <w:b w:val="0"/>
    </w:rPr>
  </w:style>
  <w:style w:type="character" w:customStyle="1" w:styleId="ListLabel15">
    <w:name w:val="ListLabel 15"/>
    <w:rPr>
      <w:i w:val="0"/>
    </w:rPr>
  </w:style>
  <w:style w:type="character" w:customStyle="1" w:styleId="ListLabel16">
    <w:name w:val="ListLabel 16"/>
    <w:rPr>
      <w:rFonts w:eastAsia="Times New Roman" w:cs="Arial"/>
    </w:rPr>
  </w:style>
  <w:style w:type="character" w:customStyle="1" w:styleId="ListLabel17">
    <w:name w:val="ListLabel 17"/>
    <w:rPr>
      <w:rFonts w:cs="Tahoma"/>
      <w:sz w:val="24"/>
      <w:szCs w:val="24"/>
    </w:rPr>
  </w:style>
  <w:style w:type="character" w:customStyle="1" w:styleId="FooterChar">
    <w:name w:val="Footer Char"/>
    <w:basedOn w:val="Zadanifontodlomka"/>
    <w:rPr>
      <w:rFonts w:ascii="Calibri" w:eastAsia="Calibri" w:hAnsi="Calibri" w:cs="Times New Roman"/>
    </w:rPr>
  </w:style>
  <w:style w:type="character" w:customStyle="1" w:styleId="HeaderChar">
    <w:name w:val="Header Char"/>
    <w:basedOn w:val="Zadanifontodlomka"/>
    <w:rPr>
      <w:rFonts w:ascii="Calibri" w:eastAsia="Calibri" w:hAnsi="Calibri" w:cs="Times New Roman"/>
    </w:rPr>
  </w:style>
  <w:style w:type="character" w:customStyle="1" w:styleId="TekstbaloniaChar">
    <w:name w:val="Tekst balončića Char"/>
    <w:basedOn w:val="Zadanifontodlomka"/>
    <w:rPr>
      <w:rFonts w:ascii="Tahoma" w:hAnsi="Tahoma"/>
      <w:sz w:val="16"/>
      <w:szCs w:val="14"/>
    </w:rPr>
  </w:style>
  <w:style w:type="character" w:customStyle="1" w:styleId="ListLabel3">
    <w:name w:val="ListLabel 3"/>
    <w:rPr>
      <w:rFonts w:eastAsia="Times New Roman"/>
    </w:rPr>
  </w:style>
  <w:style w:type="character" w:customStyle="1" w:styleId="ListLabel4">
    <w:name w:val="ListLabel 4"/>
    <w:rPr>
      <w:rFonts w:cs="Tahoma"/>
      <w:sz w:val="24"/>
      <w:szCs w:val="24"/>
    </w:rPr>
  </w:style>
  <w:style w:type="character" w:customStyle="1" w:styleId="ListLabel5">
    <w:name w:val="ListLabel 5"/>
    <w:rPr>
      <w:rFonts w:eastAsia="Times New Roman" w:cs="Times New Roman"/>
    </w:rPr>
  </w:style>
  <w:style w:type="character" w:customStyle="1" w:styleId="ListLabel1">
    <w:name w:val="ListLabel 1"/>
    <w:rPr>
      <w:rFonts w:cs="Calibri"/>
    </w:rPr>
  </w:style>
  <w:style w:type="character" w:customStyle="1" w:styleId="ListLabel2">
    <w:name w:val="ListLabel 2"/>
    <w:rPr>
      <w:rFonts w:cs="Courier New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0">
    <w:name w:val="WW8Num30z0"/>
    <w:rPr>
      <w:rFonts w:ascii="Century Gothic" w:eastAsia="Times New Roman" w:hAnsi="Century Gothic" w:cs="Times New Roman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8z4">
    <w:name w:val="WW8Num28z4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8z0">
    <w:name w:val="WW8Num28z0"/>
    <w:rPr>
      <w:rFonts w:ascii="Symbol" w:hAnsi="Symbol" w:cs="Symbol"/>
    </w:rPr>
  </w:style>
  <w:style w:type="character" w:customStyle="1" w:styleId="WW8Num27z3">
    <w:name w:val="WW8Num27z3"/>
    <w:rPr>
      <w:rFonts w:ascii="Symbol" w:hAnsi="Symbol" w:cs="Symbol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0">
    <w:name w:val="WW8Num27z0"/>
    <w:rPr>
      <w:rFonts w:ascii="Century Gothic" w:eastAsia="Times New Roman" w:hAnsi="Century Gothic" w:cs="Arial"/>
    </w:rPr>
  </w:style>
  <w:style w:type="character" w:customStyle="1" w:styleId="WW8Num25z0">
    <w:name w:val="WW8Num25z0"/>
    <w:rPr>
      <w:i w:val="0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0">
    <w:name w:val="WW8Num23z0"/>
    <w:rPr>
      <w:rFonts w:ascii="Century Gothic" w:eastAsia="Times New Roman" w:hAnsi="Century Gothic" w:cs="Times New Roman"/>
    </w:rPr>
  </w:style>
  <w:style w:type="character" w:customStyle="1" w:styleId="WW8Num22z0">
    <w:name w:val="WW8Num22z0"/>
    <w:rPr>
      <w:b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0">
    <w:name w:val="WW8Num21z0"/>
    <w:rPr>
      <w:rFonts w:ascii="Century Gothic" w:eastAsia="Times New Roman" w:hAnsi="Century Gothic" w:cs="Times New Roman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0">
    <w:name w:val="WW8Num20z0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0">
    <w:name w:val="WW8Num18z0"/>
    <w:rPr>
      <w:rFonts w:ascii="Wingdings" w:hAnsi="Wingdings" w:cs="Wingdings"/>
    </w:rPr>
  </w:style>
  <w:style w:type="character" w:customStyle="1" w:styleId="WW8Num17z2">
    <w:name w:val="WW8Num17z2"/>
    <w:rPr>
      <w:rFonts w:ascii="Symbol" w:hAnsi="Symbol" w:cs="Symbol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1">
    <w:name w:val="WW8Num15z1"/>
    <w:rPr>
      <w:rFonts w:ascii="Symbol" w:eastAsia="Times New Roman" w:hAnsi="Symbol" w:cs="Times New Roman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0">
    <w:name w:val="WW8Num14z0"/>
    <w:rPr>
      <w:rFonts w:ascii="Wingdings" w:hAnsi="Wingdings" w:cs="Wingdings"/>
    </w:rPr>
  </w:style>
  <w:style w:type="character" w:customStyle="1" w:styleId="WW8Num13z2">
    <w:name w:val="WW8Num13z2"/>
    <w:rPr>
      <w:rFonts w:ascii="Symbol" w:eastAsia="Times New Roman" w:hAnsi="Symbol" w:cs="Times New Roman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2z1">
    <w:name w:val="WW8Num12z1"/>
    <w:rPr>
      <w:rFonts w:ascii="Century Gothic" w:eastAsia="Times New Roman" w:hAnsi="Century Gothic" w:cs="Times New Roman"/>
    </w:rPr>
  </w:style>
  <w:style w:type="character" w:customStyle="1" w:styleId="WW8Num12z0">
    <w:name w:val="WW8Num12z0"/>
    <w:rPr>
      <w:rFonts w:ascii="Wingdings" w:hAnsi="Wingdings" w:cs="Wingdings"/>
    </w:rPr>
  </w:style>
  <w:style w:type="character" w:customStyle="1" w:styleId="WW8Num11z1">
    <w:name w:val="WW8Num11z1"/>
    <w:rPr>
      <w:b/>
    </w:rPr>
  </w:style>
  <w:style w:type="character" w:customStyle="1" w:styleId="WW8Num11z0">
    <w:name w:val="WW8Num11z0"/>
    <w:rPr>
      <w:b w:val="0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0">
    <w:name w:val="WW8Num9z0"/>
    <w:rPr>
      <w:rFonts w:ascii="Wingdings" w:hAnsi="Wingdings" w:cs="Wingdings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PodnojeChar">
    <w:name w:val="Podnožje Char"/>
    <w:rPr>
      <w:rFonts w:ascii="Times New Roman" w:eastAsia="Times New Roman" w:hAnsi="Times New Roman" w:cs="Times New Roman"/>
      <w:sz w:val="24"/>
      <w:szCs w:val="24"/>
    </w:rPr>
  </w:style>
  <w:style w:type="character" w:customStyle="1" w:styleId="ZaglavljeChar">
    <w:name w:val="Zaglavlje Char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0">
    <w:name w:val="WW8Num33z0"/>
    <w:rPr>
      <w:rFonts w:ascii="Century Gothic" w:eastAsia="Times New Roman" w:hAnsi="Century Gothic" w:cs="Times New Roman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1z4">
    <w:name w:val="WW8Num31z4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0">
    <w:name w:val="WW8Num31z0"/>
    <w:rPr>
      <w:rFonts w:ascii="Symbol" w:hAnsi="Symbol" w:cs="Symbol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26z3">
    <w:name w:val="WW8Num26z3"/>
    <w:rPr>
      <w:rFonts w:ascii="Symbol" w:hAnsi="Symbol" w:cs="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0">
    <w:name w:val="WW8Num26z0"/>
    <w:rPr>
      <w:rFonts w:ascii="Wingdings" w:hAnsi="Wingdings" w:cs="Wingdings"/>
    </w:rPr>
  </w:style>
  <w:style w:type="character" w:customStyle="1" w:styleId="WW8Num25z3">
    <w:name w:val="WW8Num25z3"/>
    <w:rPr>
      <w:rFonts w:ascii="Symbol" w:hAnsi="Symbol" w:cs="Symbol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19z3">
    <w:name w:val="WW8Num19z3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8z2">
    <w:name w:val="WW8Num18z2"/>
    <w:rPr>
      <w:rFonts w:ascii="Symbol" w:hAnsi="Symbol" w:cs="Symbol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6z4">
    <w:name w:val="WW8Num16z4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4z2">
    <w:name w:val="WW8Num14z2"/>
    <w:rPr>
      <w:rFonts w:ascii="Symbol" w:eastAsia="Times New Roman" w:hAnsi="Symbol" w:cs="Times New Roman"/>
    </w:rPr>
  </w:style>
  <w:style w:type="character" w:customStyle="1" w:styleId="WW8Num13z4">
    <w:name w:val="WW8Num13z4"/>
    <w:rPr>
      <w:rFonts w:ascii="Courier New" w:hAnsi="Courier New" w:cs="Courier New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3z1">
    <w:name w:val="WW8Num13z1"/>
    <w:rPr>
      <w:rFonts w:ascii="Century Gothic" w:eastAsia="Times New Roman" w:hAnsi="Century Gothic" w:cs="Times New Roman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0">
    <w:name w:val="WW8Num35z0"/>
    <w:rPr>
      <w:rFonts w:ascii="Century Gothic" w:eastAsia="Times New Roman" w:hAnsi="Century Gothic" w:cs="Times New Roman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0">
    <w:name w:val="WW8Num34z0"/>
    <w:rPr>
      <w:rFonts w:ascii="Symbol" w:hAnsi="Symbol" w:cs="Symbol"/>
    </w:rPr>
  </w:style>
  <w:style w:type="character" w:customStyle="1" w:styleId="WW8Num33z4">
    <w:name w:val="WW8Num33z4"/>
    <w:rPr>
      <w:rFonts w:ascii="Courier New" w:hAnsi="Courier New" w:cs="Courier New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28z3">
    <w:name w:val="WW8Num28z3"/>
    <w:rPr>
      <w:rFonts w:ascii="Symbol" w:hAnsi="Symbol" w:cs="Symbol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0z2">
    <w:name w:val="WW8Num20z2"/>
    <w:rPr>
      <w:rFonts w:ascii="Symbol" w:hAnsi="Symbol" w:cs="Symbol"/>
    </w:rPr>
  </w:style>
  <w:style w:type="character" w:customStyle="1" w:styleId="WW8Num18z4">
    <w:name w:val="WW8Num18z4"/>
    <w:rPr>
      <w:rFonts w:ascii="Courier New" w:hAnsi="Courier New" w:cs="Courier New"/>
    </w:rPr>
  </w:style>
  <w:style w:type="character" w:customStyle="1" w:styleId="WW8Num14z4">
    <w:name w:val="WW8Num14z4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-DefaultParagraphFont">
    <w:name w:val="WW-Default Paragraph Font"/>
  </w:style>
  <w:style w:type="character" w:customStyle="1" w:styleId="NumberingSymbolsuser">
    <w:name w:val="Numbering Symbols (user)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Zadanifontodlomka2">
    <w:name w:val="Zadani font odlomka2"/>
  </w:style>
  <w:style w:type="character" w:customStyle="1" w:styleId="StrongEmphasis">
    <w:name w:val="Strong Emphasis"/>
    <w:rPr>
      <w:b/>
      <w:b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8Num40z2">
    <w:name w:val="WW8Num40z2"/>
    <w:rPr>
      <w:rFonts w:ascii="Wingdings" w:hAnsi="Wingdings" w:cs="Wingdings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0">
    <w:name w:val="WW8Num40z0"/>
    <w:rPr>
      <w:rFonts w:ascii="Symbol" w:hAnsi="Symbol" w:cs="Symbol"/>
    </w:rPr>
  </w:style>
  <w:style w:type="character" w:customStyle="1" w:styleId="WW8Num39z3">
    <w:name w:val="WW8Num39z3"/>
    <w:rPr>
      <w:rFonts w:ascii="Symbol" w:hAnsi="Symbol" w:cs="Symbol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9z0">
    <w:name w:val="WW8Num39z0"/>
    <w:rPr>
      <w:rFonts w:ascii="Wingdings" w:hAnsi="Wingdings" w:cs="Wingdings"/>
    </w:rPr>
  </w:style>
  <w:style w:type="character" w:customStyle="1" w:styleId="WW8Num38z2">
    <w:name w:val="WW8Num38z2"/>
    <w:rPr>
      <w:rFonts w:ascii="Wingdings" w:hAnsi="Wingdings" w:cs="Wingdings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0">
    <w:name w:val="WW8Num38z0"/>
    <w:rPr>
      <w:rFonts w:ascii="Symbol" w:hAnsi="Symbol" w:cs="Symbol"/>
    </w:rPr>
  </w:style>
  <w:style w:type="character" w:customStyle="1" w:styleId="WW8Num37z3">
    <w:name w:val="WW8Num37z3"/>
    <w:rPr>
      <w:rFonts w:ascii="Symbol" w:hAnsi="Symbol" w:cs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0">
    <w:name w:val="WW8Num37z0"/>
    <w:rPr>
      <w:rFonts w:ascii="Wingdings" w:hAnsi="Wingdings" w:cs="Wingdings"/>
    </w:rPr>
  </w:style>
  <w:style w:type="character" w:customStyle="1" w:styleId="WW8Num36z0">
    <w:name w:val="WW8Num36z0"/>
    <w:rPr>
      <w:rFonts w:ascii="Wingdings" w:hAnsi="Wingdings" w:cs="Wingdings"/>
    </w:rPr>
  </w:style>
  <w:style w:type="character" w:customStyle="1" w:styleId="WW8Num34z3">
    <w:name w:val="WW8Num34z3"/>
    <w:rPr>
      <w:rFonts w:ascii="Symbol" w:hAnsi="Symbol" w:cs="Symbol"/>
    </w:rPr>
  </w:style>
  <w:style w:type="character" w:customStyle="1" w:styleId="WW8Num26z2">
    <w:name w:val="WW8Num26z2"/>
    <w:rPr>
      <w:rFonts w:ascii="Wingdings" w:hAnsi="Wingdings" w:cs="Wingdings"/>
    </w:rPr>
  </w:style>
  <w:style w:type="character" w:customStyle="1" w:styleId="WW8Num23z5">
    <w:name w:val="WW8Num23z5"/>
    <w:rPr>
      <w:rFonts w:ascii="Wingdings" w:hAnsi="Wingdings" w:cs="Wingdings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17z4">
    <w:name w:val="WW8Num17z4"/>
    <w:rPr>
      <w:rFonts w:ascii="Courier New" w:hAnsi="Courier New" w:cs="Courier New"/>
    </w:rPr>
  </w:style>
  <w:style w:type="character" w:customStyle="1" w:styleId="WW8Num12z5">
    <w:name w:val="WW8Num12z5"/>
    <w:rPr>
      <w:rFonts w:ascii="Symbol" w:eastAsia="Times New Roman" w:hAnsi="Symbol" w:cs="Arial"/>
    </w:rPr>
  </w:style>
  <w:style w:type="character" w:customStyle="1" w:styleId="WW8Num12z2">
    <w:name w:val="WW8Num12z2"/>
    <w:rPr>
      <w:rFonts w:ascii="Century Gothic" w:eastAsia="Times New Roman" w:hAnsi="Century Gothic" w:cs="Arial"/>
    </w:rPr>
  </w:style>
  <w:style w:type="character" w:customStyle="1" w:styleId="WW8Num13z0">
    <w:name w:val="WW8Num13z0"/>
    <w:rPr>
      <w:rFonts w:ascii="Arial" w:eastAsia="Times New Roman" w:hAnsi="Arial" w:cs="Arial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WW8Num7z0">
    <w:name w:val="WW8Num7z0"/>
    <w:rPr>
      <w:b/>
    </w:rPr>
  </w:style>
  <w:style w:type="character" w:customStyle="1" w:styleId="WW8Num8z0">
    <w:name w:val="WW8Num8z0"/>
    <w:rPr>
      <w:b/>
    </w:rPr>
  </w:style>
  <w:style w:type="character" w:customStyle="1" w:styleId="WW8Num5z0">
    <w:name w:val="WW8Num5z0"/>
    <w:rPr>
      <w:b/>
    </w:rPr>
  </w:style>
  <w:style w:type="character" w:customStyle="1" w:styleId="WW8Num2z0">
    <w:name w:val="WW8Num2z0"/>
    <w:rPr>
      <w:b/>
    </w:rPr>
  </w:style>
  <w:style w:type="character" w:customStyle="1" w:styleId="Internetlinkuser">
    <w:name w:val="Internet link (user)"/>
    <w:rPr>
      <w:color w:val="0000FF"/>
      <w:u w:val="single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0">
    <w:name w:val="WW8Num6z0"/>
    <w:rPr>
      <w:rFonts w:ascii="Arial" w:eastAsia="SimSun, " w:hAnsi="Arial" w:cs="Arial"/>
    </w:rPr>
  </w:style>
  <w:style w:type="character" w:customStyle="1" w:styleId="WW8Num3z0">
    <w:name w:val="WW8Num3z0"/>
    <w:rPr>
      <w:b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1z0">
    <w:name w:val="WW8Num1z0"/>
    <w:rPr>
      <w:rFonts w:ascii="Arial" w:hAnsi="Arial" w:cs="Arial"/>
    </w:rPr>
  </w:style>
  <w:style w:type="character" w:customStyle="1" w:styleId="WW8Num10z0">
    <w:name w:val="WW8Num10z0"/>
    <w:rPr>
      <w:b/>
    </w:rPr>
  </w:style>
  <w:style w:type="character" w:customStyle="1" w:styleId="WW8NumSt1z0">
    <w:name w:val="WW8NumSt1z0"/>
    <w:rPr>
      <w:rFonts w:ascii="Symbol" w:hAnsi="Symbol" w:cs="Symbol"/>
    </w:rPr>
  </w:style>
  <w:style w:type="character" w:styleId="Brojstranice">
    <w:name w:val="page number"/>
    <w:basedOn w:val="Zadanifontodlomka"/>
  </w:style>
  <w:style w:type="character" w:customStyle="1" w:styleId="Zadanifontodlomka1">
    <w:name w:val="Zadani font odlomka1"/>
  </w:style>
  <w:style w:type="numbering" w:customStyle="1" w:styleId="WWNum1">
    <w:name w:val="WWNum1"/>
    <w:basedOn w:val="Bezpopisa"/>
    <w:pPr>
      <w:numPr>
        <w:numId w:val="1"/>
      </w:numPr>
    </w:pPr>
  </w:style>
  <w:style w:type="numbering" w:customStyle="1" w:styleId="WWNum2">
    <w:name w:val="WWNum2"/>
    <w:basedOn w:val="Bezpopisa"/>
    <w:pPr>
      <w:numPr>
        <w:numId w:val="2"/>
      </w:numPr>
    </w:pPr>
  </w:style>
  <w:style w:type="numbering" w:customStyle="1" w:styleId="WWNum3">
    <w:name w:val="WWNum3"/>
    <w:basedOn w:val="Bezpopisa"/>
    <w:pPr>
      <w:numPr>
        <w:numId w:val="3"/>
      </w:numPr>
    </w:pPr>
  </w:style>
  <w:style w:type="numbering" w:customStyle="1" w:styleId="WWNum4">
    <w:name w:val="WWNum4"/>
    <w:basedOn w:val="Bezpopisa"/>
    <w:pPr>
      <w:numPr>
        <w:numId w:val="4"/>
      </w:numPr>
    </w:pPr>
  </w:style>
  <w:style w:type="numbering" w:customStyle="1" w:styleId="WWNum5">
    <w:name w:val="WWNum5"/>
    <w:basedOn w:val="Bezpopisa"/>
    <w:pPr>
      <w:numPr>
        <w:numId w:val="5"/>
      </w:numPr>
    </w:pPr>
  </w:style>
  <w:style w:type="numbering" w:customStyle="1" w:styleId="WWNum6">
    <w:name w:val="WWNum6"/>
    <w:basedOn w:val="Bezpopisa"/>
    <w:pPr>
      <w:numPr>
        <w:numId w:val="6"/>
      </w:numPr>
    </w:pPr>
  </w:style>
  <w:style w:type="numbering" w:customStyle="1" w:styleId="WWNum7">
    <w:name w:val="WWNum7"/>
    <w:basedOn w:val="Bezpopisa"/>
    <w:pPr>
      <w:numPr>
        <w:numId w:val="7"/>
      </w:numPr>
    </w:pPr>
  </w:style>
  <w:style w:type="numbering" w:customStyle="1" w:styleId="WWNum8">
    <w:name w:val="WWNum8"/>
    <w:basedOn w:val="Bezpopisa"/>
    <w:pPr>
      <w:numPr>
        <w:numId w:val="8"/>
      </w:numPr>
    </w:pPr>
  </w:style>
  <w:style w:type="numbering" w:customStyle="1" w:styleId="WWNum9">
    <w:name w:val="WWNum9"/>
    <w:basedOn w:val="Bezpopisa"/>
    <w:pPr>
      <w:numPr>
        <w:numId w:val="9"/>
      </w:numPr>
    </w:pPr>
  </w:style>
  <w:style w:type="numbering" w:customStyle="1" w:styleId="WWNum10">
    <w:name w:val="WWNum10"/>
    <w:basedOn w:val="Bezpopisa"/>
    <w:pPr>
      <w:numPr>
        <w:numId w:val="10"/>
      </w:numPr>
    </w:pPr>
  </w:style>
  <w:style w:type="numbering" w:customStyle="1" w:styleId="WWNum11">
    <w:name w:val="WWNum11"/>
    <w:basedOn w:val="Bezpopisa"/>
    <w:pPr>
      <w:numPr>
        <w:numId w:val="11"/>
      </w:numPr>
    </w:pPr>
  </w:style>
  <w:style w:type="numbering" w:customStyle="1" w:styleId="WWNum12">
    <w:name w:val="WWNum12"/>
    <w:basedOn w:val="Bezpopisa"/>
    <w:pPr>
      <w:numPr>
        <w:numId w:val="12"/>
      </w:numPr>
    </w:pPr>
  </w:style>
  <w:style w:type="numbering" w:customStyle="1" w:styleId="WWNum13">
    <w:name w:val="WWNum13"/>
    <w:basedOn w:val="Bezpopisa"/>
    <w:pPr>
      <w:numPr>
        <w:numId w:val="13"/>
      </w:numPr>
    </w:pPr>
  </w:style>
  <w:style w:type="numbering" w:customStyle="1" w:styleId="WWNum14">
    <w:name w:val="WWNum14"/>
    <w:basedOn w:val="Bezpopisa"/>
    <w:pPr>
      <w:numPr>
        <w:numId w:val="14"/>
      </w:numPr>
    </w:pPr>
  </w:style>
  <w:style w:type="numbering" w:customStyle="1" w:styleId="WWNum15">
    <w:name w:val="WWNum15"/>
    <w:basedOn w:val="Bezpopisa"/>
    <w:pPr>
      <w:numPr>
        <w:numId w:val="15"/>
      </w:numPr>
    </w:pPr>
  </w:style>
  <w:style w:type="numbering" w:customStyle="1" w:styleId="WWNum16">
    <w:name w:val="WWNum16"/>
    <w:basedOn w:val="Bezpopisa"/>
    <w:pPr>
      <w:numPr>
        <w:numId w:val="16"/>
      </w:numPr>
    </w:pPr>
  </w:style>
  <w:style w:type="numbering" w:customStyle="1" w:styleId="WWNum17">
    <w:name w:val="WWNum17"/>
    <w:basedOn w:val="Bezpopisa"/>
    <w:pPr>
      <w:numPr>
        <w:numId w:val="17"/>
      </w:numPr>
    </w:pPr>
  </w:style>
  <w:style w:type="numbering" w:customStyle="1" w:styleId="WWNum18">
    <w:name w:val="WWNum18"/>
    <w:basedOn w:val="Bezpopisa"/>
    <w:pPr>
      <w:numPr>
        <w:numId w:val="18"/>
      </w:numPr>
    </w:pPr>
  </w:style>
  <w:style w:type="numbering" w:customStyle="1" w:styleId="WWNum19">
    <w:name w:val="WWNum19"/>
    <w:basedOn w:val="Bezpopisa"/>
    <w:pPr>
      <w:numPr>
        <w:numId w:val="19"/>
      </w:numPr>
    </w:pPr>
  </w:style>
  <w:style w:type="numbering" w:customStyle="1" w:styleId="WWNum20">
    <w:name w:val="WWNum20"/>
    <w:basedOn w:val="Bezpopisa"/>
    <w:pPr>
      <w:numPr>
        <w:numId w:val="20"/>
      </w:numPr>
    </w:pPr>
  </w:style>
  <w:style w:type="numbering" w:customStyle="1" w:styleId="WWNum21">
    <w:name w:val="WWNum21"/>
    <w:basedOn w:val="Bezpopisa"/>
    <w:pPr>
      <w:numPr>
        <w:numId w:val="21"/>
      </w:numPr>
    </w:pPr>
  </w:style>
  <w:style w:type="numbering" w:customStyle="1" w:styleId="WWNum22">
    <w:name w:val="WWNum22"/>
    <w:basedOn w:val="Bezpopisa"/>
    <w:pPr>
      <w:numPr>
        <w:numId w:val="22"/>
      </w:numPr>
    </w:pPr>
  </w:style>
  <w:style w:type="numbering" w:customStyle="1" w:styleId="WWNum23">
    <w:name w:val="WWNum23"/>
    <w:basedOn w:val="Bezpopisa"/>
    <w:pPr>
      <w:numPr>
        <w:numId w:val="23"/>
      </w:numPr>
    </w:pPr>
  </w:style>
  <w:style w:type="numbering" w:customStyle="1" w:styleId="WWNum24">
    <w:name w:val="WWNum24"/>
    <w:basedOn w:val="Bezpopisa"/>
    <w:pPr>
      <w:numPr>
        <w:numId w:val="24"/>
      </w:numPr>
    </w:pPr>
  </w:style>
  <w:style w:type="numbering" w:customStyle="1" w:styleId="WWNum25">
    <w:name w:val="WWNum25"/>
    <w:basedOn w:val="Bezpopisa"/>
    <w:pPr>
      <w:numPr>
        <w:numId w:val="25"/>
      </w:numPr>
    </w:pPr>
  </w:style>
  <w:style w:type="numbering" w:customStyle="1" w:styleId="WWNum26">
    <w:name w:val="WWNum26"/>
    <w:basedOn w:val="Bezpopisa"/>
    <w:pPr>
      <w:numPr>
        <w:numId w:val="26"/>
      </w:numPr>
    </w:pPr>
  </w:style>
  <w:style w:type="numbering" w:customStyle="1" w:styleId="WWNum27">
    <w:name w:val="WWNum27"/>
    <w:basedOn w:val="Bezpopisa"/>
    <w:pPr>
      <w:numPr>
        <w:numId w:val="27"/>
      </w:numPr>
    </w:pPr>
  </w:style>
  <w:style w:type="numbering" w:customStyle="1" w:styleId="WWNum28">
    <w:name w:val="WWNum28"/>
    <w:basedOn w:val="Bezpopisa"/>
    <w:pPr>
      <w:numPr>
        <w:numId w:val="28"/>
      </w:numPr>
    </w:pPr>
  </w:style>
  <w:style w:type="numbering" w:customStyle="1" w:styleId="WWNum29">
    <w:name w:val="WWNum29"/>
    <w:basedOn w:val="Bezpopisa"/>
    <w:pPr>
      <w:numPr>
        <w:numId w:val="29"/>
      </w:numPr>
    </w:pPr>
  </w:style>
  <w:style w:type="numbering" w:customStyle="1" w:styleId="WWNum30">
    <w:name w:val="WWNum30"/>
    <w:basedOn w:val="Bezpopisa"/>
    <w:pPr>
      <w:numPr>
        <w:numId w:val="30"/>
      </w:numPr>
    </w:pPr>
  </w:style>
  <w:style w:type="numbering" w:customStyle="1" w:styleId="WWNum31">
    <w:name w:val="WWNum31"/>
    <w:basedOn w:val="Bezpopisa"/>
    <w:pPr>
      <w:numPr>
        <w:numId w:val="31"/>
      </w:numPr>
    </w:pPr>
  </w:style>
  <w:style w:type="numbering" w:customStyle="1" w:styleId="WWNum32">
    <w:name w:val="WWNum32"/>
    <w:basedOn w:val="Bezpopisa"/>
    <w:pPr>
      <w:numPr>
        <w:numId w:val="32"/>
      </w:numPr>
    </w:pPr>
  </w:style>
  <w:style w:type="numbering" w:customStyle="1" w:styleId="WWNum33">
    <w:name w:val="WWNum33"/>
    <w:basedOn w:val="Bezpopisa"/>
    <w:pPr>
      <w:numPr>
        <w:numId w:val="33"/>
      </w:numPr>
    </w:pPr>
  </w:style>
  <w:style w:type="numbering" w:customStyle="1" w:styleId="WWNum34">
    <w:name w:val="WWNum34"/>
    <w:basedOn w:val="Bezpopisa"/>
    <w:pPr>
      <w:numPr>
        <w:numId w:val="34"/>
      </w:numPr>
    </w:pPr>
  </w:style>
  <w:style w:type="numbering" w:customStyle="1" w:styleId="WWNum35">
    <w:name w:val="WWNum35"/>
    <w:basedOn w:val="Bezpopisa"/>
    <w:pPr>
      <w:numPr>
        <w:numId w:val="35"/>
      </w:numPr>
    </w:pPr>
  </w:style>
  <w:style w:type="numbering" w:customStyle="1" w:styleId="WWNum36">
    <w:name w:val="WWNum36"/>
    <w:basedOn w:val="Bezpopisa"/>
    <w:pPr>
      <w:numPr>
        <w:numId w:val="36"/>
      </w:numPr>
    </w:pPr>
  </w:style>
  <w:style w:type="numbering" w:customStyle="1" w:styleId="WWNum37">
    <w:name w:val="WWNum37"/>
    <w:basedOn w:val="Bezpopisa"/>
    <w:pPr>
      <w:numPr>
        <w:numId w:val="37"/>
      </w:numPr>
    </w:pPr>
  </w:style>
  <w:style w:type="numbering" w:customStyle="1" w:styleId="WWNum38">
    <w:name w:val="WWNum38"/>
    <w:basedOn w:val="Bezpopisa"/>
    <w:pPr>
      <w:numPr>
        <w:numId w:val="38"/>
      </w:numPr>
    </w:pPr>
  </w:style>
  <w:style w:type="numbering" w:customStyle="1" w:styleId="WWNum39">
    <w:name w:val="WWNum39"/>
    <w:basedOn w:val="Bezpopisa"/>
    <w:pPr>
      <w:numPr>
        <w:numId w:val="39"/>
      </w:numPr>
    </w:pPr>
  </w:style>
  <w:style w:type="numbering" w:customStyle="1" w:styleId="WWNum40">
    <w:name w:val="WWNum40"/>
    <w:basedOn w:val="Bezpopisa"/>
    <w:pPr>
      <w:numPr>
        <w:numId w:val="40"/>
      </w:numPr>
    </w:pPr>
  </w:style>
  <w:style w:type="numbering" w:customStyle="1" w:styleId="WWNum41">
    <w:name w:val="WWNum41"/>
    <w:basedOn w:val="Bezpopisa"/>
    <w:pPr>
      <w:numPr>
        <w:numId w:val="41"/>
      </w:numPr>
    </w:pPr>
  </w:style>
  <w:style w:type="numbering" w:customStyle="1" w:styleId="WWNum42">
    <w:name w:val="WWNum42"/>
    <w:basedOn w:val="Bezpopisa"/>
    <w:pPr>
      <w:numPr>
        <w:numId w:val="42"/>
      </w:numPr>
    </w:pPr>
  </w:style>
  <w:style w:type="numbering" w:customStyle="1" w:styleId="WWNum43">
    <w:name w:val="WWNum43"/>
    <w:basedOn w:val="Bezpopisa"/>
    <w:pPr>
      <w:numPr>
        <w:numId w:val="43"/>
      </w:numPr>
    </w:pPr>
  </w:style>
  <w:style w:type="numbering" w:customStyle="1" w:styleId="WWNum44">
    <w:name w:val="WWNum44"/>
    <w:basedOn w:val="Bezpopisa"/>
    <w:pPr>
      <w:numPr>
        <w:numId w:val="44"/>
      </w:numPr>
    </w:pPr>
  </w:style>
  <w:style w:type="numbering" w:customStyle="1" w:styleId="WWNum45">
    <w:name w:val="WWNum45"/>
    <w:basedOn w:val="Bezpopisa"/>
    <w:pPr>
      <w:numPr>
        <w:numId w:val="45"/>
      </w:numPr>
    </w:pPr>
  </w:style>
  <w:style w:type="numbering" w:customStyle="1" w:styleId="WWNum46">
    <w:name w:val="WWNum46"/>
    <w:basedOn w:val="Bezpopisa"/>
    <w:pPr>
      <w:numPr>
        <w:numId w:val="46"/>
      </w:numPr>
    </w:pPr>
  </w:style>
  <w:style w:type="numbering" w:customStyle="1" w:styleId="WWNum47">
    <w:name w:val="WWNum47"/>
    <w:basedOn w:val="Bezpopisa"/>
    <w:pPr>
      <w:numPr>
        <w:numId w:val="47"/>
      </w:numPr>
    </w:pPr>
  </w:style>
  <w:style w:type="numbering" w:customStyle="1" w:styleId="WWNum48">
    <w:name w:val="WWNum48"/>
    <w:basedOn w:val="Bezpopisa"/>
    <w:pPr>
      <w:numPr>
        <w:numId w:val="48"/>
      </w:numPr>
    </w:pPr>
  </w:style>
  <w:style w:type="numbering" w:customStyle="1" w:styleId="WWNum49">
    <w:name w:val="WWNum49"/>
    <w:basedOn w:val="Bezpopisa"/>
    <w:pPr>
      <w:numPr>
        <w:numId w:val="49"/>
      </w:numPr>
    </w:pPr>
  </w:style>
  <w:style w:type="numbering" w:customStyle="1" w:styleId="WWNum50">
    <w:name w:val="WWNum50"/>
    <w:basedOn w:val="Bezpopisa"/>
    <w:pPr>
      <w:numPr>
        <w:numId w:val="50"/>
      </w:numPr>
    </w:pPr>
  </w:style>
  <w:style w:type="numbering" w:customStyle="1" w:styleId="WWNum51">
    <w:name w:val="WWNum51"/>
    <w:basedOn w:val="Bezpopisa"/>
    <w:pPr>
      <w:numPr>
        <w:numId w:val="51"/>
      </w:numPr>
    </w:pPr>
  </w:style>
  <w:style w:type="numbering" w:customStyle="1" w:styleId="WWNum52">
    <w:name w:val="WWNum52"/>
    <w:basedOn w:val="Bezpopisa"/>
    <w:pPr>
      <w:numPr>
        <w:numId w:val="52"/>
      </w:numPr>
    </w:pPr>
  </w:style>
  <w:style w:type="numbering" w:customStyle="1" w:styleId="WWNum53">
    <w:name w:val="WWNum53"/>
    <w:basedOn w:val="Bezpopisa"/>
    <w:pPr>
      <w:numPr>
        <w:numId w:val="53"/>
      </w:numPr>
    </w:pPr>
  </w:style>
  <w:style w:type="numbering" w:customStyle="1" w:styleId="WWNum54">
    <w:name w:val="WWNum54"/>
    <w:basedOn w:val="Bezpopisa"/>
    <w:pPr>
      <w:numPr>
        <w:numId w:val="54"/>
      </w:numPr>
    </w:pPr>
  </w:style>
  <w:style w:type="numbering" w:customStyle="1" w:styleId="WWNum55">
    <w:name w:val="WWNum55"/>
    <w:basedOn w:val="Bezpopisa"/>
    <w:pPr>
      <w:numPr>
        <w:numId w:val="55"/>
      </w:numPr>
    </w:pPr>
  </w:style>
  <w:style w:type="numbering" w:customStyle="1" w:styleId="WWNum56">
    <w:name w:val="WWNum56"/>
    <w:basedOn w:val="Bezpopisa"/>
    <w:pPr>
      <w:numPr>
        <w:numId w:val="56"/>
      </w:numPr>
    </w:pPr>
  </w:style>
  <w:style w:type="numbering" w:customStyle="1" w:styleId="WWNum57">
    <w:name w:val="WWNum57"/>
    <w:basedOn w:val="Bezpopisa"/>
    <w:pPr>
      <w:numPr>
        <w:numId w:val="57"/>
      </w:numPr>
    </w:pPr>
  </w:style>
  <w:style w:type="numbering" w:customStyle="1" w:styleId="WWNum58">
    <w:name w:val="WWNum58"/>
    <w:basedOn w:val="Bezpopisa"/>
    <w:pPr>
      <w:numPr>
        <w:numId w:val="58"/>
      </w:numPr>
    </w:pPr>
  </w:style>
  <w:style w:type="numbering" w:customStyle="1" w:styleId="WWNum59">
    <w:name w:val="WWNum59"/>
    <w:basedOn w:val="Bezpopisa"/>
    <w:pPr>
      <w:numPr>
        <w:numId w:val="59"/>
      </w:numPr>
    </w:pPr>
  </w:style>
  <w:style w:type="numbering" w:customStyle="1" w:styleId="WWNum60">
    <w:name w:val="WWNum60"/>
    <w:basedOn w:val="Bezpopisa"/>
    <w:pPr>
      <w:numPr>
        <w:numId w:val="60"/>
      </w:numPr>
    </w:pPr>
  </w:style>
  <w:style w:type="numbering" w:customStyle="1" w:styleId="WWNum61">
    <w:name w:val="WWNum61"/>
    <w:basedOn w:val="Bezpopisa"/>
    <w:pPr>
      <w:numPr>
        <w:numId w:val="61"/>
      </w:numPr>
    </w:pPr>
  </w:style>
  <w:style w:type="numbering" w:customStyle="1" w:styleId="WWNum62">
    <w:name w:val="WWNum62"/>
    <w:basedOn w:val="Bezpopisa"/>
    <w:pPr>
      <w:numPr>
        <w:numId w:val="62"/>
      </w:numPr>
    </w:pPr>
  </w:style>
  <w:style w:type="numbering" w:customStyle="1" w:styleId="WWNum63">
    <w:name w:val="WWNum63"/>
    <w:basedOn w:val="Bezpopisa"/>
    <w:pPr>
      <w:numPr>
        <w:numId w:val="63"/>
      </w:numPr>
    </w:pPr>
  </w:style>
  <w:style w:type="numbering" w:customStyle="1" w:styleId="WWNum64">
    <w:name w:val="WWNum64"/>
    <w:basedOn w:val="Bezpopisa"/>
    <w:pPr>
      <w:numPr>
        <w:numId w:val="64"/>
      </w:numPr>
    </w:pPr>
  </w:style>
  <w:style w:type="numbering" w:customStyle="1" w:styleId="WWNum65">
    <w:name w:val="WWNum65"/>
    <w:basedOn w:val="Bezpopisa"/>
    <w:pPr>
      <w:numPr>
        <w:numId w:val="65"/>
      </w:numPr>
    </w:pPr>
  </w:style>
  <w:style w:type="numbering" w:customStyle="1" w:styleId="WWNum66">
    <w:name w:val="WWNum66"/>
    <w:basedOn w:val="Bezpopisa"/>
    <w:pPr>
      <w:numPr>
        <w:numId w:val="66"/>
      </w:numPr>
    </w:pPr>
  </w:style>
  <w:style w:type="numbering" w:customStyle="1" w:styleId="WWNum67">
    <w:name w:val="WWNum67"/>
    <w:basedOn w:val="Bezpopisa"/>
    <w:pPr>
      <w:numPr>
        <w:numId w:val="67"/>
      </w:numPr>
    </w:pPr>
  </w:style>
  <w:style w:type="numbering" w:customStyle="1" w:styleId="WWNum68">
    <w:name w:val="WWNum68"/>
    <w:basedOn w:val="Bezpopisa"/>
    <w:pPr>
      <w:numPr>
        <w:numId w:val="68"/>
      </w:numPr>
    </w:pPr>
  </w:style>
  <w:style w:type="numbering" w:customStyle="1" w:styleId="WWNum69">
    <w:name w:val="WWNum69"/>
    <w:basedOn w:val="Bezpopisa"/>
    <w:pPr>
      <w:numPr>
        <w:numId w:val="69"/>
      </w:numPr>
    </w:pPr>
  </w:style>
  <w:style w:type="numbering" w:customStyle="1" w:styleId="WWNum70">
    <w:name w:val="WWNum70"/>
    <w:basedOn w:val="Bezpopisa"/>
    <w:pPr>
      <w:numPr>
        <w:numId w:val="70"/>
      </w:numPr>
    </w:pPr>
  </w:style>
  <w:style w:type="numbering" w:customStyle="1" w:styleId="WWNum71">
    <w:name w:val="WWNum71"/>
    <w:basedOn w:val="Bezpopisa"/>
    <w:pPr>
      <w:numPr>
        <w:numId w:val="71"/>
      </w:numPr>
    </w:pPr>
  </w:style>
  <w:style w:type="numbering" w:customStyle="1" w:styleId="WWNum72">
    <w:name w:val="WWNum72"/>
    <w:basedOn w:val="Bezpopisa"/>
    <w:pPr>
      <w:numPr>
        <w:numId w:val="72"/>
      </w:numPr>
    </w:pPr>
  </w:style>
  <w:style w:type="numbering" w:customStyle="1" w:styleId="WWNum73">
    <w:name w:val="WWNum73"/>
    <w:basedOn w:val="Bezpopisa"/>
    <w:pPr>
      <w:numPr>
        <w:numId w:val="73"/>
      </w:numPr>
    </w:pPr>
  </w:style>
  <w:style w:type="numbering" w:customStyle="1" w:styleId="WWNum74">
    <w:name w:val="WWNum74"/>
    <w:basedOn w:val="Bezpopisa"/>
    <w:pPr>
      <w:numPr>
        <w:numId w:val="74"/>
      </w:numPr>
    </w:pPr>
  </w:style>
  <w:style w:type="numbering" w:customStyle="1" w:styleId="WWNum75">
    <w:name w:val="WWNum75"/>
    <w:basedOn w:val="Bezpopisa"/>
    <w:pPr>
      <w:numPr>
        <w:numId w:val="75"/>
      </w:numPr>
    </w:pPr>
  </w:style>
  <w:style w:type="numbering" w:customStyle="1" w:styleId="WWNum76">
    <w:name w:val="WWNum76"/>
    <w:basedOn w:val="Bezpopisa"/>
    <w:pPr>
      <w:numPr>
        <w:numId w:val="76"/>
      </w:numPr>
    </w:pPr>
  </w:style>
  <w:style w:type="numbering" w:customStyle="1" w:styleId="WWNum77">
    <w:name w:val="WWNum77"/>
    <w:basedOn w:val="Bezpopisa"/>
    <w:pPr>
      <w:numPr>
        <w:numId w:val="77"/>
      </w:numPr>
    </w:pPr>
  </w:style>
  <w:style w:type="numbering" w:customStyle="1" w:styleId="WWNum78">
    <w:name w:val="WWNum78"/>
    <w:basedOn w:val="Bezpopisa"/>
    <w:pPr>
      <w:numPr>
        <w:numId w:val="78"/>
      </w:numPr>
    </w:pPr>
  </w:style>
  <w:style w:type="numbering" w:customStyle="1" w:styleId="WWNum79">
    <w:name w:val="WWNum79"/>
    <w:basedOn w:val="Bezpopisa"/>
    <w:pPr>
      <w:numPr>
        <w:numId w:val="79"/>
      </w:numPr>
    </w:pPr>
  </w:style>
  <w:style w:type="numbering" w:customStyle="1" w:styleId="WWNum80">
    <w:name w:val="WWNum80"/>
    <w:basedOn w:val="Bezpopisa"/>
    <w:pPr>
      <w:numPr>
        <w:numId w:val="80"/>
      </w:numPr>
    </w:pPr>
  </w:style>
  <w:style w:type="numbering" w:customStyle="1" w:styleId="WWNum81">
    <w:name w:val="WWNum81"/>
    <w:basedOn w:val="Bezpopisa"/>
    <w:pPr>
      <w:numPr>
        <w:numId w:val="81"/>
      </w:numPr>
    </w:pPr>
  </w:style>
  <w:style w:type="numbering" w:customStyle="1" w:styleId="WWNum82">
    <w:name w:val="WWNum82"/>
    <w:basedOn w:val="Bezpopisa"/>
    <w:pPr>
      <w:numPr>
        <w:numId w:val="82"/>
      </w:numPr>
    </w:pPr>
  </w:style>
  <w:style w:type="numbering" w:customStyle="1" w:styleId="WWNum83">
    <w:name w:val="WWNum83"/>
    <w:basedOn w:val="Bezpopisa"/>
    <w:pPr>
      <w:numPr>
        <w:numId w:val="83"/>
      </w:numPr>
    </w:pPr>
  </w:style>
  <w:style w:type="numbering" w:customStyle="1" w:styleId="WWNum84">
    <w:name w:val="WWNum84"/>
    <w:basedOn w:val="Bezpopisa"/>
    <w:pPr>
      <w:numPr>
        <w:numId w:val="84"/>
      </w:numPr>
    </w:pPr>
  </w:style>
  <w:style w:type="numbering" w:customStyle="1" w:styleId="WWNum85">
    <w:name w:val="WWNum85"/>
    <w:basedOn w:val="Bezpopisa"/>
    <w:pPr>
      <w:numPr>
        <w:numId w:val="85"/>
      </w:numPr>
    </w:pPr>
  </w:style>
  <w:style w:type="numbering" w:customStyle="1" w:styleId="WWNum86">
    <w:name w:val="WWNum86"/>
    <w:basedOn w:val="Bezpopisa"/>
    <w:pPr>
      <w:numPr>
        <w:numId w:val="86"/>
      </w:numPr>
    </w:pPr>
  </w:style>
  <w:style w:type="numbering" w:customStyle="1" w:styleId="WWNum87">
    <w:name w:val="WWNum87"/>
    <w:basedOn w:val="Bezpopisa"/>
    <w:pPr>
      <w:numPr>
        <w:numId w:val="87"/>
      </w:numPr>
    </w:pPr>
  </w:style>
  <w:style w:type="numbering" w:customStyle="1" w:styleId="WWNum88">
    <w:name w:val="WWNum88"/>
    <w:basedOn w:val="Bezpopisa"/>
    <w:pPr>
      <w:numPr>
        <w:numId w:val="88"/>
      </w:numPr>
    </w:pPr>
  </w:style>
  <w:style w:type="numbering" w:customStyle="1" w:styleId="WWNum89">
    <w:name w:val="WWNum89"/>
    <w:basedOn w:val="Bezpopisa"/>
    <w:pPr>
      <w:numPr>
        <w:numId w:val="89"/>
      </w:numPr>
    </w:pPr>
  </w:style>
  <w:style w:type="numbering" w:customStyle="1" w:styleId="WWNum90">
    <w:name w:val="WWNum90"/>
    <w:basedOn w:val="Bezpopisa"/>
    <w:pPr>
      <w:numPr>
        <w:numId w:val="90"/>
      </w:numPr>
    </w:pPr>
  </w:style>
  <w:style w:type="numbering" w:customStyle="1" w:styleId="WWNum91">
    <w:name w:val="WWNum91"/>
    <w:basedOn w:val="Bezpopisa"/>
    <w:pPr>
      <w:numPr>
        <w:numId w:val="91"/>
      </w:numPr>
    </w:pPr>
  </w:style>
  <w:style w:type="numbering" w:customStyle="1" w:styleId="WWNum92">
    <w:name w:val="WWNum92"/>
    <w:basedOn w:val="Bezpopisa"/>
    <w:pPr>
      <w:numPr>
        <w:numId w:val="92"/>
      </w:numPr>
    </w:pPr>
  </w:style>
  <w:style w:type="numbering" w:customStyle="1" w:styleId="WWNum93">
    <w:name w:val="WWNum93"/>
    <w:basedOn w:val="Bezpopisa"/>
    <w:pPr>
      <w:numPr>
        <w:numId w:val="93"/>
      </w:numPr>
    </w:pPr>
  </w:style>
  <w:style w:type="numbering" w:customStyle="1" w:styleId="WWNum94">
    <w:name w:val="WWNum94"/>
    <w:basedOn w:val="Bezpopisa"/>
    <w:pPr>
      <w:numPr>
        <w:numId w:val="94"/>
      </w:numPr>
    </w:pPr>
  </w:style>
  <w:style w:type="numbering" w:customStyle="1" w:styleId="WWNum95">
    <w:name w:val="WWNum95"/>
    <w:basedOn w:val="Bezpopisa"/>
    <w:pPr>
      <w:numPr>
        <w:numId w:val="95"/>
      </w:numPr>
    </w:pPr>
  </w:style>
  <w:style w:type="numbering" w:customStyle="1" w:styleId="WWNum96">
    <w:name w:val="WWNum96"/>
    <w:basedOn w:val="Bezpopisa"/>
    <w:pPr>
      <w:numPr>
        <w:numId w:val="96"/>
      </w:numPr>
    </w:pPr>
  </w:style>
  <w:style w:type="numbering" w:customStyle="1" w:styleId="WWNum97">
    <w:name w:val="WWNum97"/>
    <w:basedOn w:val="Bezpopisa"/>
    <w:pPr>
      <w:numPr>
        <w:numId w:val="97"/>
      </w:numPr>
    </w:pPr>
  </w:style>
  <w:style w:type="numbering" w:customStyle="1" w:styleId="WWNum98">
    <w:name w:val="WWNum98"/>
    <w:basedOn w:val="Bezpopisa"/>
    <w:pPr>
      <w:numPr>
        <w:numId w:val="98"/>
      </w:numPr>
    </w:pPr>
  </w:style>
  <w:style w:type="numbering" w:customStyle="1" w:styleId="WWNum99">
    <w:name w:val="WWNum99"/>
    <w:basedOn w:val="Bezpopisa"/>
    <w:pPr>
      <w:numPr>
        <w:numId w:val="99"/>
      </w:numPr>
    </w:pPr>
  </w:style>
  <w:style w:type="numbering" w:customStyle="1" w:styleId="WWNum100">
    <w:name w:val="WWNum100"/>
    <w:basedOn w:val="Bezpopisa"/>
    <w:pPr>
      <w:numPr>
        <w:numId w:val="100"/>
      </w:numPr>
    </w:pPr>
  </w:style>
  <w:style w:type="numbering" w:customStyle="1" w:styleId="WWNum101">
    <w:name w:val="WWNum101"/>
    <w:basedOn w:val="Bezpopisa"/>
    <w:pPr>
      <w:numPr>
        <w:numId w:val="101"/>
      </w:numPr>
    </w:pPr>
  </w:style>
  <w:style w:type="numbering" w:customStyle="1" w:styleId="WWNum102">
    <w:name w:val="WWNum102"/>
    <w:basedOn w:val="Bezpopisa"/>
    <w:pPr>
      <w:numPr>
        <w:numId w:val="102"/>
      </w:numPr>
    </w:pPr>
  </w:style>
  <w:style w:type="numbering" w:customStyle="1" w:styleId="WWNum103">
    <w:name w:val="WWNum103"/>
    <w:basedOn w:val="Bezpopisa"/>
    <w:pPr>
      <w:numPr>
        <w:numId w:val="103"/>
      </w:numPr>
    </w:pPr>
  </w:style>
  <w:style w:type="numbering" w:customStyle="1" w:styleId="WWNum104">
    <w:name w:val="WWNum104"/>
    <w:basedOn w:val="Bezpopisa"/>
    <w:pPr>
      <w:numPr>
        <w:numId w:val="104"/>
      </w:numPr>
    </w:pPr>
  </w:style>
  <w:style w:type="numbering" w:customStyle="1" w:styleId="WWNum105">
    <w:name w:val="WWNum105"/>
    <w:basedOn w:val="Bezpopisa"/>
    <w:pPr>
      <w:numPr>
        <w:numId w:val="105"/>
      </w:numPr>
    </w:pPr>
  </w:style>
  <w:style w:type="numbering" w:customStyle="1" w:styleId="WWNum106">
    <w:name w:val="WWNum106"/>
    <w:basedOn w:val="Bezpopisa"/>
    <w:pPr>
      <w:numPr>
        <w:numId w:val="106"/>
      </w:numPr>
    </w:pPr>
  </w:style>
  <w:style w:type="numbering" w:customStyle="1" w:styleId="WWNum107">
    <w:name w:val="WWNum107"/>
    <w:basedOn w:val="Bezpopisa"/>
    <w:pPr>
      <w:numPr>
        <w:numId w:val="107"/>
      </w:numPr>
    </w:pPr>
  </w:style>
  <w:style w:type="numbering" w:customStyle="1" w:styleId="WWNum108">
    <w:name w:val="WWNum108"/>
    <w:basedOn w:val="Bezpopisa"/>
    <w:pPr>
      <w:numPr>
        <w:numId w:val="108"/>
      </w:numPr>
    </w:pPr>
  </w:style>
  <w:style w:type="numbering" w:customStyle="1" w:styleId="WWNum109">
    <w:name w:val="WWNum109"/>
    <w:basedOn w:val="Bezpopisa"/>
    <w:pPr>
      <w:numPr>
        <w:numId w:val="109"/>
      </w:numPr>
    </w:pPr>
  </w:style>
  <w:style w:type="numbering" w:customStyle="1" w:styleId="WWNum110">
    <w:name w:val="WWNum110"/>
    <w:basedOn w:val="Bezpopisa"/>
    <w:pPr>
      <w:numPr>
        <w:numId w:val="110"/>
      </w:numPr>
    </w:pPr>
  </w:style>
  <w:style w:type="numbering" w:customStyle="1" w:styleId="WWNum111">
    <w:name w:val="WWNum111"/>
    <w:basedOn w:val="Bezpopisa"/>
    <w:pPr>
      <w:numPr>
        <w:numId w:val="111"/>
      </w:numPr>
    </w:pPr>
  </w:style>
  <w:style w:type="numbering" w:customStyle="1" w:styleId="WWNum112">
    <w:name w:val="WWNum112"/>
    <w:basedOn w:val="Bezpopisa"/>
    <w:pPr>
      <w:numPr>
        <w:numId w:val="112"/>
      </w:numPr>
    </w:pPr>
  </w:style>
  <w:style w:type="numbering" w:customStyle="1" w:styleId="WWNum113">
    <w:name w:val="WWNum113"/>
    <w:basedOn w:val="Bezpopisa"/>
    <w:pPr>
      <w:numPr>
        <w:numId w:val="113"/>
      </w:numPr>
    </w:pPr>
  </w:style>
  <w:style w:type="numbering" w:customStyle="1" w:styleId="WWNum114">
    <w:name w:val="WWNum114"/>
    <w:basedOn w:val="Bezpopisa"/>
    <w:pPr>
      <w:numPr>
        <w:numId w:val="114"/>
      </w:numPr>
    </w:pPr>
  </w:style>
  <w:style w:type="numbering" w:customStyle="1" w:styleId="WWNum115">
    <w:name w:val="WWNum115"/>
    <w:basedOn w:val="Bezpopisa"/>
    <w:pPr>
      <w:numPr>
        <w:numId w:val="115"/>
      </w:numPr>
    </w:pPr>
  </w:style>
  <w:style w:type="numbering" w:customStyle="1" w:styleId="WWNum116">
    <w:name w:val="WWNum116"/>
    <w:basedOn w:val="Bezpopisa"/>
    <w:pPr>
      <w:numPr>
        <w:numId w:val="116"/>
      </w:numPr>
    </w:pPr>
  </w:style>
  <w:style w:type="numbering" w:customStyle="1" w:styleId="WWNum117">
    <w:name w:val="WWNum117"/>
    <w:basedOn w:val="Bezpopisa"/>
    <w:pPr>
      <w:numPr>
        <w:numId w:val="117"/>
      </w:numPr>
    </w:pPr>
  </w:style>
  <w:style w:type="numbering" w:customStyle="1" w:styleId="WWNum118">
    <w:name w:val="WWNum118"/>
    <w:basedOn w:val="Bezpopisa"/>
    <w:pPr>
      <w:numPr>
        <w:numId w:val="118"/>
      </w:numPr>
    </w:pPr>
  </w:style>
  <w:style w:type="numbering" w:customStyle="1" w:styleId="WWNum119">
    <w:name w:val="WWNum119"/>
    <w:basedOn w:val="Bezpopisa"/>
    <w:pPr>
      <w:numPr>
        <w:numId w:val="119"/>
      </w:numPr>
    </w:pPr>
  </w:style>
  <w:style w:type="numbering" w:customStyle="1" w:styleId="WWNum120">
    <w:name w:val="WWNum120"/>
    <w:basedOn w:val="Bezpopisa"/>
    <w:pPr>
      <w:numPr>
        <w:numId w:val="120"/>
      </w:numPr>
    </w:pPr>
  </w:style>
  <w:style w:type="numbering" w:customStyle="1" w:styleId="WWNum121">
    <w:name w:val="WWNum121"/>
    <w:basedOn w:val="Bezpopisa"/>
    <w:pPr>
      <w:numPr>
        <w:numId w:val="121"/>
      </w:numPr>
    </w:pPr>
  </w:style>
  <w:style w:type="numbering" w:customStyle="1" w:styleId="WWNum122">
    <w:name w:val="WWNum122"/>
    <w:basedOn w:val="Bezpopisa"/>
    <w:pPr>
      <w:numPr>
        <w:numId w:val="122"/>
      </w:numPr>
    </w:pPr>
  </w:style>
  <w:style w:type="numbering" w:customStyle="1" w:styleId="WWNum123">
    <w:name w:val="WWNum123"/>
    <w:basedOn w:val="Bezpopisa"/>
    <w:pPr>
      <w:numPr>
        <w:numId w:val="123"/>
      </w:numPr>
    </w:pPr>
  </w:style>
  <w:style w:type="numbering" w:customStyle="1" w:styleId="WWNum124">
    <w:name w:val="WWNum124"/>
    <w:basedOn w:val="Bezpopisa"/>
    <w:pPr>
      <w:numPr>
        <w:numId w:val="124"/>
      </w:numPr>
    </w:pPr>
  </w:style>
  <w:style w:type="numbering" w:customStyle="1" w:styleId="WWNum125">
    <w:name w:val="WWNum125"/>
    <w:basedOn w:val="Bezpopisa"/>
    <w:pPr>
      <w:numPr>
        <w:numId w:val="125"/>
      </w:numPr>
    </w:pPr>
  </w:style>
  <w:style w:type="numbering" w:customStyle="1" w:styleId="WWNum126">
    <w:name w:val="WWNum126"/>
    <w:basedOn w:val="Bezpopisa"/>
    <w:pPr>
      <w:numPr>
        <w:numId w:val="126"/>
      </w:numPr>
    </w:pPr>
  </w:style>
  <w:style w:type="numbering" w:customStyle="1" w:styleId="WWNum127">
    <w:name w:val="WWNum127"/>
    <w:basedOn w:val="Bezpopisa"/>
    <w:pPr>
      <w:numPr>
        <w:numId w:val="127"/>
      </w:numPr>
    </w:pPr>
  </w:style>
  <w:style w:type="numbering" w:customStyle="1" w:styleId="WWNum128">
    <w:name w:val="WWNum128"/>
    <w:basedOn w:val="Bezpopisa"/>
    <w:pPr>
      <w:numPr>
        <w:numId w:val="128"/>
      </w:numPr>
    </w:pPr>
  </w:style>
  <w:style w:type="numbering" w:customStyle="1" w:styleId="WWNum129">
    <w:name w:val="WWNum129"/>
    <w:basedOn w:val="Bezpopisa"/>
    <w:pPr>
      <w:numPr>
        <w:numId w:val="129"/>
      </w:numPr>
    </w:pPr>
  </w:style>
  <w:style w:type="numbering" w:customStyle="1" w:styleId="WWNum130">
    <w:name w:val="WWNum130"/>
    <w:basedOn w:val="Bezpopisa"/>
    <w:pPr>
      <w:numPr>
        <w:numId w:val="130"/>
      </w:numPr>
    </w:pPr>
  </w:style>
  <w:style w:type="numbering" w:customStyle="1" w:styleId="WWNum131">
    <w:name w:val="WWNum131"/>
    <w:basedOn w:val="Bezpopisa"/>
    <w:pPr>
      <w:numPr>
        <w:numId w:val="131"/>
      </w:numPr>
    </w:pPr>
  </w:style>
  <w:style w:type="numbering" w:customStyle="1" w:styleId="WWNum132">
    <w:name w:val="WWNum132"/>
    <w:basedOn w:val="Bezpopisa"/>
    <w:pPr>
      <w:numPr>
        <w:numId w:val="132"/>
      </w:numPr>
    </w:pPr>
  </w:style>
  <w:style w:type="numbering" w:customStyle="1" w:styleId="WWNum133">
    <w:name w:val="WWNum133"/>
    <w:basedOn w:val="Bezpopisa"/>
    <w:pPr>
      <w:numPr>
        <w:numId w:val="133"/>
      </w:numPr>
    </w:pPr>
  </w:style>
  <w:style w:type="numbering" w:customStyle="1" w:styleId="WWNum134">
    <w:name w:val="WWNum134"/>
    <w:basedOn w:val="Bezpopisa"/>
    <w:pPr>
      <w:numPr>
        <w:numId w:val="134"/>
      </w:numPr>
    </w:pPr>
  </w:style>
  <w:style w:type="numbering" w:customStyle="1" w:styleId="WWNum135">
    <w:name w:val="WWNum135"/>
    <w:basedOn w:val="Bezpopisa"/>
    <w:pPr>
      <w:numPr>
        <w:numId w:val="135"/>
      </w:numPr>
    </w:pPr>
  </w:style>
  <w:style w:type="numbering" w:customStyle="1" w:styleId="WWNum136">
    <w:name w:val="WWNum136"/>
    <w:basedOn w:val="Bezpopisa"/>
    <w:pPr>
      <w:numPr>
        <w:numId w:val="136"/>
      </w:numPr>
    </w:pPr>
  </w:style>
  <w:style w:type="numbering" w:customStyle="1" w:styleId="WWNum137">
    <w:name w:val="WWNum137"/>
    <w:basedOn w:val="Bezpopisa"/>
    <w:pPr>
      <w:numPr>
        <w:numId w:val="137"/>
      </w:numPr>
    </w:pPr>
  </w:style>
  <w:style w:type="numbering" w:customStyle="1" w:styleId="WWNum138">
    <w:name w:val="WWNum138"/>
    <w:basedOn w:val="Bezpopisa"/>
    <w:pPr>
      <w:numPr>
        <w:numId w:val="138"/>
      </w:numPr>
    </w:pPr>
  </w:style>
  <w:style w:type="numbering" w:customStyle="1" w:styleId="WWNum139">
    <w:name w:val="WWNum139"/>
    <w:basedOn w:val="Bezpopisa"/>
    <w:pPr>
      <w:numPr>
        <w:numId w:val="139"/>
      </w:numPr>
    </w:pPr>
  </w:style>
  <w:style w:type="numbering" w:customStyle="1" w:styleId="WWNum140">
    <w:name w:val="WWNum140"/>
    <w:basedOn w:val="Bezpopisa"/>
    <w:pPr>
      <w:numPr>
        <w:numId w:val="140"/>
      </w:numPr>
    </w:pPr>
  </w:style>
  <w:style w:type="numbering" w:customStyle="1" w:styleId="WWNum141">
    <w:name w:val="WWNum141"/>
    <w:basedOn w:val="Bezpopisa"/>
    <w:pPr>
      <w:numPr>
        <w:numId w:val="141"/>
      </w:numPr>
    </w:pPr>
  </w:style>
  <w:style w:type="numbering" w:customStyle="1" w:styleId="WWNum142">
    <w:name w:val="WWNum142"/>
    <w:basedOn w:val="Bezpopisa"/>
    <w:pPr>
      <w:numPr>
        <w:numId w:val="142"/>
      </w:numPr>
    </w:pPr>
  </w:style>
  <w:style w:type="numbering" w:customStyle="1" w:styleId="WWNum143">
    <w:name w:val="WWNum143"/>
    <w:basedOn w:val="Bezpopisa"/>
    <w:pPr>
      <w:numPr>
        <w:numId w:val="143"/>
      </w:numPr>
    </w:pPr>
  </w:style>
  <w:style w:type="numbering" w:customStyle="1" w:styleId="WWNum144">
    <w:name w:val="WWNum144"/>
    <w:basedOn w:val="Bezpopisa"/>
    <w:pPr>
      <w:numPr>
        <w:numId w:val="144"/>
      </w:numPr>
    </w:pPr>
  </w:style>
  <w:style w:type="numbering" w:customStyle="1" w:styleId="WWNum145">
    <w:name w:val="WWNum145"/>
    <w:basedOn w:val="Bezpopisa"/>
    <w:pPr>
      <w:numPr>
        <w:numId w:val="145"/>
      </w:numPr>
    </w:pPr>
  </w:style>
  <w:style w:type="numbering" w:customStyle="1" w:styleId="WWNum146">
    <w:name w:val="WWNum146"/>
    <w:basedOn w:val="Bezpopisa"/>
    <w:pPr>
      <w:numPr>
        <w:numId w:val="146"/>
      </w:numPr>
    </w:pPr>
  </w:style>
  <w:style w:type="numbering" w:customStyle="1" w:styleId="WWNum147">
    <w:name w:val="WWNum147"/>
    <w:basedOn w:val="Bezpopisa"/>
    <w:pPr>
      <w:numPr>
        <w:numId w:val="147"/>
      </w:numPr>
    </w:pPr>
  </w:style>
  <w:style w:type="numbering" w:customStyle="1" w:styleId="WWNum148">
    <w:name w:val="WWNum148"/>
    <w:basedOn w:val="Bezpopisa"/>
    <w:pPr>
      <w:numPr>
        <w:numId w:val="148"/>
      </w:numPr>
    </w:pPr>
  </w:style>
  <w:style w:type="numbering" w:customStyle="1" w:styleId="WWNum149">
    <w:name w:val="WWNum149"/>
    <w:basedOn w:val="Bezpopisa"/>
    <w:pPr>
      <w:numPr>
        <w:numId w:val="149"/>
      </w:numPr>
    </w:pPr>
  </w:style>
  <w:style w:type="numbering" w:customStyle="1" w:styleId="WWNum150">
    <w:name w:val="WWNum150"/>
    <w:basedOn w:val="Bezpopisa"/>
    <w:pPr>
      <w:numPr>
        <w:numId w:val="150"/>
      </w:numPr>
    </w:pPr>
  </w:style>
  <w:style w:type="numbering" w:customStyle="1" w:styleId="WWNum151">
    <w:name w:val="WWNum151"/>
    <w:basedOn w:val="Bezpopisa"/>
    <w:pPr>
      <w:numPr>
        <w:numId w:val="151"/>
      </w:numPr>
    </w:pPr>
  </w:style>
  <w:style w:type="numbering" w:customStyle="1" w:styleId="WWNum152">
    <w:name w:val="WWNum152"/>
    <w:basedOn w:val="Bezpopisa"/>
    <w:pPr>
      <w:numPr>
        <w:numId w:val="152"/>
      </w:numPr>
    </w:pPr>
  </w:style>
  <w:style w:type="numbering" w:customStyle="1" w:styleId="WWNum153">
    <w:name w:val="WWNum153"/>
    <w:basedOn w:val="Bezpopisa"/>
    <w:pPr>
      <w:numPr>
        <w:numId w:val="153"/>
      </w:numPr>
    </w:pPr>
  </w:style>
  <w:style w:type="numbering" w:customStyle="1" w:styleId="WWNum154">
    <w:name w:val="WWNum154"/>
    <w:basedOn w:val="Bezpopisa"/>
    <w:pPr>
      <w:numPr>
        <w:numId w:val="154"/>
      </w:numPr>
    </w:pPr>
  </w:style>
  <w:style w:type="numbering" w:customStyle="1" w:styleId="WWNum155">
    <w:name w:val="WWNum155"/>
    <w:basedOn w:val="Bezpopisa"/>
    <w:pPr>
      <w:numPr>
        <w:numId w:val="155"/>
      </w:numPr>
    </w:pPr>
  </w:style>
  <w:style w:type="numbering" w:customStyle="1" w:styleId="WWNum156">
    <w:name w:val="WWNum156"/>
    <w:basedOn w:val="Bezpopisa"/>
    <w:pPr>
      <w:numPr>
        <w:numId w:val="156"/>
      </w:numPr>
    </w:pPr>
  </w:style>
  <w:style w:type="numbering" w:customStyle="1" w:styleId="WWNum157">
    <w:name w:val="WWNum157"/>
    <w:basedOn w:val="Bezpopisa"/>
    <w:pPr>
      <w:numPr>
        <w:numId w:val="157"/>
      </w:numPr>
    </w:pPr>
  </w:style>
  <w:style w:type="numbering" w:customStyle="1" w:styleId="WWNum158">
    <w:name w:val="WWNum158"/>
    <w:basedOn w:val="Bezpopisa"/>
    <w:pPr>
      <w:numPr>
        <w:numId w:val="158"/>
      </w:numPr>
    </w:pPr>
  </w:style>
  <w:style w:type="numbering" w:customStyle="1" w:styleId="WWNum159">
    <w:name w:val="WWNum159"/>
    <w:basedOn w:val="Bezpopisa"/>
    <w:pPr>
      <w:numPr>
        <w:numId w:val="159"/>
      </w:numPr>
    </w:pPr>
  </w:style>
  <w:style w:type="numbering" w:customStyle="1" w:styleId="WWNum160">
    <w:name w:val="WWNum160"/>
    <w:basedOn w:val="Bezpopisa"/>
    <w:pPr>
      <w:numPr>
        <w:numId w:val="160"/>
      </w:numPr>
    </w:pPr>
  </w:style>
  <w:style w:type="numbering" w:customStyle="1" w:styleId="WWNum161">
    <w:name w:val="WWNum161"/>
    <w:basedOn w:val="Bezpopisa"/>
    <w:pPr>
      <w:numPr>
        <w:numId w:val="161"/>
      </w:numPr>
    </w:pPr>
  </w:style>
  <w:style w:type="numbering" w:customStyle="1" w:styleId="WWNum162">
    <w:name w:val="WWNum162"/>
    <w:basedOn w:val="Bezpopisa"/>
    <w:pPr>
      <w:numPr>
        <w:numId w:val="162"/>
      </w:numPr>
    </w:pPr>
  </w:style>
  <w:style w:type="numbering" w:customStyle="1" w:styleId="WWNum163">
    <w:name w:val="WWNum163"/>
    <w:basedOn w:val="Bezpopisa"/>
    <w:pPr>
      <w:numPr>
        <w:numId w:val="163"/>
      </w:numPr>
    </w:pPr>
  </w:style>
  <w:style w:type="numbering" w:customStyle="1" w:styleId="WWNum164">
    <w:name w:val="WWNum164"/>
    <w:basedOn w:val="Bezpopisa"/>
    <w:pPr>
      <w:numPr>
        <w:numId w:val="164"/>
      </w:numPr>
    </w:pPr>
  </w:style>
  <w:style w:type="numbering" w:customStyle="1" w:styleId="WWNum165">
    <w:name w:val="WWNum165"/>
    <w:basedOn w:val="Bezpopisa"/>
    <w:pPr>
      <w:numPr>
        <w:numId w:val="165"/>
      </w:numPr>
    </w:pPr>
  </w:style>
  <w:style w:type="numbering" w:customStyle="1" w:styleId="WWNum166">
    <w:name w:val="WWNum166"/>
    <w:basedOn w:val="Bezpopisa"/>
    <w:pPr>
      <w:numPr>
        <w:numId w:val="166"/>
      </w:numPr>
    </w:pPr>
  </w:style>
  <w:style w:type="numbering" w:customStyle="1" w:styleId="WWNum167">
    <w:name w:val="WWNum167"/>
    <w:basedOn w:val="Bezpopisa"/>
    <w:pPr>
      <w:numPr>
        <w:numId w:val="167"/>
      </w:numPr>
    </w:pPr>
  </w:style>
  <w:style w:type="numbering" w:customStyle="1" w:styleId="WWNum168">
    <w:name w:val="WWNum168"/>
    <w:basedOn w:val="Bezpopisa"/>
    <w:pPr>
      <w:numPr>
        <w:numId w:val="168"/>
      </w:numPr>
    </w:pPr>
  </w:style>
  <w:style w:type="numbering" w:customStyle="1" w:styleId="WWNum169">
    <w:name w:val="WWNum169"/>
    <w:basedOn w:val="Bezpopisa"/>
    <w:pPr>
      <w:numPr>
        <w:numId w:val="169"/>
      </w:numPr>
    </w:pPr>
  </w:style>
  <w:style w:type="numbering" w:customStyle="1" w:styleId="WWNum170">
    <w:name w:val="WWNum170"/>
    <w:basedOn w:val="Bezpopisa"/>
    <w:pPr>
      <w:numPr>
        <w:numId w:val="170"/>
      </w:numPr>
    </w:pPr>
  </w:style>
  <w:style w:type="numbering" w:customStyle="1" w:styleId="WWNum171">
    <w:name w:val="WWNum171"/>
    <w:basedOn w:val="Bezpopisa"/>
    <w:pPr>
      <w:numPr>
        <w:numId w:val="171"/>
      </w:numPr>
    </w:pPr>
  </w:style>
  <w:style w:type="numbering" w:customStyle="1" w:styleId="WWNum172">
    <w:name w:val="WWNum172"/>
    <w:basedOn w:val="Bezpopisa"/>
    <w:pPr>
      <w:numPr>
        <w:numId w:val="172"/>
      </w:numPr>
    </w:pPr>
  </w:style>
  <w:style w:type="numbering" w:customStyle="1" w:styleId="WWNum173">
    <w:name w:val="WWNum173"/>
    <w:basedOn w:val="Bezpopisa"/>
    <w:pPr>
      <w:numPr>
        <w:numId w:val="173"/>
      </w:numPr>
    </w:pPr>
  </w:style>
  <w:style w:type="numbering" w:customStyle="1" w:styleId="WWNum174">
    <w:name w:val="WWNum174"/>
    <w:basedOn w:val="Bezpopisa"/>
    <w:pPr>
      <w:numPr>
        <w:numId w:val="174"/>
      </w:numPr>
    </w:pPr>
  </w:style>
  <w:style w:type="numbering" w:customStyle="1" w:styleId="WWNum175">
    <w:name w:val="WWNum175"/>
    <w:basedOn w:val="Bezpopisa"/>
    <w:pPr>
      <w:numPr>
        <w:numId w:val="175"/>
      </w:numPr>
    </w:pPr>
  </w:style>
  <w:style w:type="numbering" w:customStyle="1" w:styleId="WWNum176">
    <w:name w:val="WWNum176"/>
    <w:basedOn w:val="Bezpopisa"/>
    <w:pPr>
      <w:numPr>
        <w:numId w:val="176"/>
      </w:numPr>
    </w:pPr>
  </w:style>
  <w:style w:type="numbering" w:customStyle="1" w:styleId="WWNum177">
    <w:name w:val="WWNum177"/>
    <w:basedOn w:val="Bezpopisa"/>
    <w:pPr>
      <w:numPr>
        <w:numId w:val="177"/>
      </w:numPr>
    </w:pPr>
  </w:style>
  <w:style w:type="numbering" w:customStyle="1" w:styleId="WWNum178">
    <w:name w:val="WWNum178"/>
    <w:basedOn w:val="Bezpopisa"/>
    <w:pPr>
      <w:numPr>
        <w:numId w:val="178"/>
      </w:numPr>
    </w:pPr>
  </w:style>
  <w:style w:type="numbering" w:customStyle="1" w:styleId="WWNum179">
    <w:name w:val="WWNum179"/>
    <w:basedOn w:val="Bezpopisa"/>
    <w:pPr>
      <w:numPr>
        <w:numId w:val="179"/>
      </w:numPr>
    </w:pPr>
  </w:style>
  <w:style w:type="numbering" w:customStyle="1" w:styleId="WWNum180">
    <w:name w:val="WWNum180"/>
    <w:basedOn w:val="Bezpopisa"/>
    <w:pPr>
      <w:numPr>
        <w:numId w:val="180"/>
      </w:numPr>
    </w:pPr>
  </w:style>
  <w:style w:type="numbering" w:customStyle="1" w:styleId="WWNum181">
    <w:name w:val="WWNum181"/>
    <w:basedOn w:val="Bezpopisa"/>
    <w:pPr>
      <w:numPr>
        <w:numId w:val="181"/>
      </w:numPr>
    </w:pPr>
  </w:style>
  <w:style w:type="numbering" w:customStyle="1" w:styleId="WWNum182">
    <w:name w:val="WWNum182"/>
    <w:basedOn w:val="Bezpopisa"/>
    <w:pPr>
      <w:numPr>
        <w:numId w:val="182"/>
      </w:numPr>
    </w:pPr>
  </w:style>
  <w:style w:type="numbering" w:customStyle="1" w:styleId="WWNum183">
    <w:name w:val="WWNum183"/>
    <w:basedOn w:val="Bezpopisa"/>
    <w:pPr>
      <w:numPr>
        <w:numId w:val="183"/>
      </w:numPr>
    </w:pPr>
  </w:style>
  <w:style w:type="numbering" w:customStyle="1" w:styleId="WWNum184">
    <w:name w:val="WWNum184"/>
    <w:basedOn w:val="Bezpopisa"/>
    <w:pPr>
      <w:numPr>
        <w:numId w:val="184"/>
      </w:numPr>
    </w:pPr>
  </w:style>
  <w:style w:type="numbering" w:customStyle="1" w:styleId="WWNum185">
    <w:name w:val="WWNum185"/>
    <w:basedOn w:val="Bezpopisa"/>
    <w:pPr>
      <w:numPr>
        <w:numId w:val="185"/>
      </w:numPr>
    </w:pPr>
  </w:style>
  <w:style w:type="numbering" w:customStyle="1" w:styleId="WWNum186">
    <w:name w:val="WWNum186"/>
    <w:basedOn w:val="Bezpopisa"/>
    <w:pPr>
      <w:numPr>
        <w:numId w:val="186"/>
      </w:numPr>
    </w:pPr>
  </w:style>
  <w:style w:type="numbering" w:customStyle="1" w:styleId="WWNum187">
    <w:name w:val="WWNum187"/>
    <w:basedOn w:val="Bezpopisa"/>
    <w:pPr>
      <w:numPr>
        <w:numId w:val="187"/>
      </w:numPr>
    </w:pPr>
  </w:style>
  <w:style w:type="numbering" w:customStyle="1" w:styleId="WWNum188">
    <w:name w:val="WWNum188"/>
    <w:basedOn w:val="Bezpopisa"/>
    <w:pPr>
      <w:numPr>
        <w:numId w:val="188"/>
      </w:numPr>
    </w:pPr>
  </w:style>
  <w:style w:type="numbering" w:customStyle="1" w:styleId="WWNum189">
    <w:name w:val="WWNum189"/>
    <w:basedOn w:val="Bezpopisa"/>
    <w:pPr>
      <w:numPr>
        <w:numId w:val="189"/>
      </w:numPr>
    </w:pPr>
  </w:style>
  <w:style w:type="numbering" w:customStyle="1" w:styleId="WWNum190">
    <w:name w:val="WWNum190"/>
    <w:basedOn w:val="Bezpopisa"/>
    <w:pPr>
      <w:numPr>
        <w:numId w:val="190"/>
      </w:numPr>
    </w:pPr>
  </w:style>
  <w:style w:type="numbering" w:customStyle="1" w:styleId="WWNum191">
    <w:name w:val="WWNum191"/>
    <w:basedOn w:val="Bezpopisa"/>
    <w:pPr>
      <w:numPr>
        <w:numId w:val="191"/>
      </w:numPr>
    </w:pPr>
  </w:style>
  <w:style w:type="numbering" w:customStyle="1" w:styleId="WWNum192">
    <w:name w:val="WWNum192"/>
    <w:basedOn w:val="Bezpopisa"/>
    <w:pPr>
      <w:numPr>
        <w:numId w:val="192"/>
      </w:numPr>
    </w:pPr>
  </w:style>
  <w:style w:type="numbering" w:customStyle="1" w:styleId="WWNum193">
    <w:name w:val="WWNum193"/>
    <w:basedOn w:val="Bezpopisa"/>
    <w:pPr>
      <w:numPr>
        <w:numId w:val="193"/>
      </w:numPr>
    </w:pPr>
  </w:style>
  <w:style w:type="numbering" w:customStyle="1" w:styleId="WWNum194">
    <w:name w:val="WWNum194"/>
    <w:basedOn w:val="Bezpopisa"/>
    <w:pPr>
      <w:numPr>
        <w:numId w:val="194"/>
      </w:numPr>
    </w:pPr>
  </w:style>
  <w:style w:type="numbering" w:customStyle="1" w:styleId="WWNum195">
    <w:name w:val="WWNum195"/>
    <w:basedOn w:val="Bezpopisa"/>
    <w:pPr>
      <w:numPr>
        <w:numId w:val="195"/>
      </w:numPr>
    </w:pPr>
  </w:style>
  <w:style w:type="numbering" w:customStyle="1" w:styleId="WWNum196">
    <w:name w:val="WWNum196"/>
    <w:basedOn w:val="Bezpopisa"/>
    <w:pPr>
      <w:numPr>
        <w:numId w:val="196"/>
      </w:numPr>
    </w:pPr>
  </w:style>
  <w:style w:type="numbering" w:customStyle="1" w:styleId="WWNum197">
    <w:name w:val="WWNum197"/>
    <w:basedOn w:val="Bezpopisa"/>
    <w:pPr>
      <w:numPr>
        <w:numId w:val="197"/>
      </w:numPr>
    </w:pPr>
  </w:style>
  <w:style w:type="numbering" w:customStyle="1" w:styleId="WWNum198">
    <w:name w:val="WWNum198"/>
    <w:basedOn w:val="Bezpopisa"/>
    <w:pPr>
      <w:numPr>
        <w:numId w:val="198"/>
      </w:numPr>
    </w:pPr>
  </w:style>
  <w:style w:type="numbering" w:customStyle="1" w:styleId="WWNum199">
    <w:name w:val="WWNum199"/>
    <w:basedOn w:val="Bezpopisa"/>
    <w:pPr>
      <w:numPr>
        <w:numId w:val="199"/>
      </w:numPr>
    </w:pPr>
  </w:style>
  <w:style w:type="numbering" w:customStyle="1" w:styleId="WWNum200">
    <w:name w:val="WWNum200"/>
    <w:basedOn w:val="Bezpopisa"/>
    <w:pPr>
      <w:numPr>
        <w:numId w:val="200"/>
      </w:numPr>
    </w:pPr>
  </w:style>
  <w:style w:type="numbering" w:customStyle="1" w:styleId="WWNum201">
    <w:name w:val="WWNum201"/>
    <w:basedOn w:val="Bezpopisa"/>
    <w:pPr>
      <w:numPr>
        <w:numId w:val="201"/>
      </w:numPr>
    </w:pPr>
  </w:style>
  <w:style w:type="numbering" w:customStyle="1" w:styleId="WWNum202">
    <w:name w:val="WWNum202"/>
    <w:basedOn w:val="Bezpopisa"/>
    <w:pPr>
      <w:numPr>
        <w:numId w:val="202"/>
      </w:numPr>
    </w:pPr>
  </w:style>
  <w:style w:type="numbering" w:customStyle="1" w:styleId="WWNum203">
    <w:name w:val="WWNum203"/>
    <w:basedOn w:val="Bezpopisa"/>
    <w:pPr>
      <w:numPr>
        <w:numId w:val="203"/>
      </w:numPr>
    </w:pPr>
  </w:style>
  <w:style w:type="numbering" w:customStyle="1" w:styleId="WWNum204">
    <w:name w:val="WWNum204"/>
    <w:basedOn w:val="Bezpopisa"/>
    <w:pPr>
      <w:numPr>
        <w:numId w:val="204"/>
      </w:numPr>
    </w:pPr>
  </w:style>
  <w:style w:type="numbering" w:customStyle="1" w:styleId="WWNum205">
    <w:name w:val="WWNum205"/>
    <w:basedOn w:val="Bezpopisa"/>
    <w:pPr>
      <w:numPr>
        <w:numId w:val="205"/>
      </w:numPr>
    </w:pPr>
  </w:style>
  <w:style w:type="numbering" w:customStyle="1" w:styleId="WWNum206">
    <w:name w:val="WWNum206"/>
    <w:basedOn w:val="Bezpopisa"/>
    <w:pPr>
      <w:numPr>
        <w:numId w:val="206"/>
      </w:numPr>
    </w:pPr>
  </w:style>
  <w:style w:type="numbering" w:customStyle="1" w:styleId="WWNum207">
    <w:name w:val="WWNum207"/>
    <w:basedOn w:val="Bezpopisa"/>
    <w:pPr>
      <w:numPr>
        <w:numId w:val="207"/>
      </w:numPr>
    </w:pPr>
  </w:style>
  <w:style w:type="numbering" w:customStyle="1" w:styleId="WWNum208">
    <w:name w:val="WWNum208"/>
    <w:basedOn w:val="Bezpopisa"/>
    <w:pPr>
      <w:numPr>
        <w:numId w:val="208"/>
      </w:numPr>
    </w:pPr>
  </w:style>
  <w:style w:type="numbering" w:customStyle="1" w:styleId="WWNum209">
    <w:name w:val="WWNum209"/>
    <w:basedOn w:val="Bezpopisa"/>
    <w:pPr>
      <w:numPr>
        <w:numId w:val="209"/>
      </w:numPr>
    </w:pPr>
  </w:style>
  <w:style w:type="numbering" w:customStyle="1" w:styleId="WWNum210">
    <w:name w:val="WWNum210"/>
    <w:basedOn w:val="Bezpopisa"/>
    <w:pPr>
      <w:numPr>
        <w:numId w:val="210"/>
      </w:numPr>
    </w:pPr>
  </w:style>
  <w:style w:type="numbering" w:customStyle="1" w:styleId="WWNum211">
    <w:name w:val="WWNum211"/>
    <w:basedOn w:val="Bezpopisa"/>
    <w:pPr>
      <w:numPr>
        <w:numId w:val="211"/>
      </w:numPr>
    </w:pPr>
  </w:style>
  <w:style w:type="numbering" w:customStyle="1" w:styleId="WWNum212">
    <w:name w:val="WWNum212"/>
    <w:basedOn w:val="Bezpopisa"/>
    <w:pPr>
      <w:numPr>
        <w:numId w:val="212"/>
      </w:numPr>
    </w:pPr>
  </w:style>
  <w:style w:type="numbering" w:customStyle="1" w:styleId="WWNum213">
    <w:name w:val="WWNum213"/>
    <w:basedOn w:val="Bezpopisa"/>
    <w:pPr>
      <w:numPr>
        <w:numId w:val="213"/>
      </w:numPr>
    </w:pPr>
  </w:style>
  <w:style w:type="numbering" w:customStyle="1" w:styleId="WWNum214">
    <w:name w:val="WWNum214"/>
    <w:basedOn w:val="Bezpopisa"/>
    <w:pPr>
      <w:numPr>
        <w:numId w:val="214"/>
      </w:numPr>
    </w:pPr>
  </w:style>
  <w:style w:type="numbering" w:customStyle="1" w:styleId="WWNum215">
    <w:name w:val="WWNum215"/>
    <w:basedOn w:val="Bezpopisa"/>
    <w:pPr>
      <w:numPr>
        <w:numId w:val="215"/>
      </w:numPr>
    </w:pPr>
  </w:style>
  <w:style w:type="numbering" w:customStyle="1" w:styleId="WWNum216">
    <w:name w:val="WWNum216"/>
    <w:basedOn w:val="Bezpopisa"/>
    <w:pPr>
      <w:numPr>
        <w:numId w:val="216"/>
      </w:numPr>
    </w:pPr>
  </w:style>
  <w:style w:type="numbering" w:customStyle="1" w:styleId="WWNum217">
    <w:name w:val="WWNum217"/>
    <w:basedOn w:val="Bezpopisa"/>
    <w:pPr>
      <w:numPr>
        <w:numId w:val="217"/>
      </w:numPr>
    </w:pPr>
  </w:style>
  <w:style w:type="numbering" w:customStyle="1" w:styleId="WWNum218">
    <w:name w:val="WWNum218"/>
    <w:basedOn w:val="Bezpopisa"/>
    <w:pPr>
      <w:numPr>
        <w:numId w:val="218"/>
      </w:numPr>
    </w:pPr>
  </w:style>
  <w:style w:type="numbering" w:customStyle="1" w:styleId="WWNum219">
    <w:name w:val="WWNum219"/>
    <w:basedOn w:val="Bezpopisa"/>
    <w:pPr>
      <w:numPr>
        <w:numId w:val="219"/>
      </w:numPr>
    </w:pPr>
  </w:style>
  <w:style w:type="numbering" w:customStyle="1" w:styleId="WWNum220">
    <w:name w:val="WWNum220"/>
    <w:basedOn w:val="Bezpopisa"/>
    <w:pPr>
      <w:numPr>
        <w:numId w:val="220"/>
      </w:numPr>
    </w:pPr>
  </w:style>
  <w:style w:type="numbering" w:customStyle="1" w:styleId="WWNum221">
    <w:name w:val="WWNum221"/>
    <w:basedOn w:val="Bezpopisa"/>
    <w:pPr>
      <w:numPr>
        <w:numId w:val="221"/>
      </w:numPr>
    </w:pPr>
  </w:style>
  <w:style w:type="numbering" w:customStyle="1" w:styleId="WWNum222">
    <w:name w:val="WWNum222"/>
    <w:basedOn w:val="Bezpopisa"/>
    <w:pPr>
      <w:numPr>
        <w:numId w:val="222"/>
      </w:numPr>
    </w:pPr>
  </w:style>
  <w:style w:type="numbering" w:customStyle="1" w:styleId="WWNum223">
    <w:name w:val="WWNum223"/>
    <w:basedOn w:val="Bezpopisa"/>
    <w:pPr>
      <w:numPr>
        <w:numId w:val="223"/>
      </w:numPr>
    </w:pPr>
  </w:style>
  <w:style w:type="numbering" w:customStyle="1" w:styleId="WWNum224">
    <w:name w:val="WWNum224"/>
    <w:basedOn w:val="Bezpopisa"/>
    <w:pPr>
      <w:numPr>
        <w:numId w:val="224"/>
      </w:numPr>
    </w:pPr>
  </w:style>
  <w:style w:type="numbering" w:customStyle="1" w:styleId="WWNum225">
    <w:name w:val="WWNum225"/>
    <w:basedOn w:val="Bezpopisa"/>
    <w:pPr>
      <w:numPr>
        <w:numId w:val="225"/>
      </w:numPr>
    </w:pPr>
  </w:style>
  <w:style w:type="numbering" w:customStyle="1" w:styleId="WWNum226">
    <w:name w:val="WWNum226"/>
    <w:basedOn w:val="Bezpopisa"/>
    <w:pPr>
      <w:numPr>
        <w:numId w:val="226"/>
      </w:numPr>
    </w:pPr>
  </w:style>
  <w:style w:type="numbering" w:customStyle="1" w:styleId="WWNum227">
    <w:name w:val="WWNum227"/>
    <w:basedOn w:val="Bezpopisa"/>
    <w:pPr>
      <w:numPr>
        <w:numId w:val="227"/>
      </w:numPr>
    </w:pPr>
  </w:style>
  <w:style w:type="numbering" w:customStyle="1" w:styleId="WWNum228">
    <w:name w:val="WWNum228"/>
    <w:basedOn w:val="Bezpopisa"/>
    <w:pPr>
      <w:numPr>
        <w:numId w:val="228"/>
      </w:numPr>
    </w:pPr>
  </w:style>
  <w:style w:type="numbering" w:customStyle="1" w:styleId="WWNum229">
    <w:name w:val="WWNum229"/>
    <w:basedOn w:val="Bezpopisa"/>
    <w:pPr>
      <w:numPr>
        <w:numId w:val="229"/>
      </w:numPr>
    </w:pPr>
  </w:style>
  <w:style w:type="numbering" w:customStyle="1" w:styleId="WWNum230">
    <w:name w:val="WWNum230"/>
    <w:basedOn w:val="Bezpopisa"/>
    <w:pPr>
      <w:numPr>
        <w:numId w:val="230"/>
      </w:numPr>
    </w:pPr>
  </w:style>
  <w:style w:type="numbering" w:customStyle="1" w:styleId="WWNum231">
    <w:name w:val="WWNum231"/>
    <w:basedOn w:val="Bezpopisa"/>
    <w:pPr>
      <w:numPr>
        <w:numId w:val="231"/>
      </w:numPr>
    </w:pPr>
  </w:style>
  <w:style w:type="numbering" w:customStyle="1" w:styleId="WWNum232">
    <w:name w:val="WWNum232"/>
    <w:basedOn w:val="Bezpopisa"/>
    <w:pPr>
      <w:numPr>
        <w:numId w:val="232"/>
      </w:numPr>
    </w:pPr>
  </w:style>
  <w:style w:type="numbering" w:customStyle="1" w:styleId="WWNum233">
    <w:name w:val="WWNum233"/>
    <w:basedOn w:val="Bezpopisa"/>
    <w:pPr>
      <w:numPr>
        <w:numId w:val="233"/>
      </w:numPr>
    </w:pPr>
  </w:style>
  <w:style w:type="numbering" w:customStyle="1" w:styleId="WWNum234">
    <w:name w:val="WWNum234"/>
    <w:basedOn w:val="Bezpopisa"/>
    <w:pPr>
      <w:numPr>
        <w:numId w:val="234"/>
      </w:numPr>
    </w:pPr>
  </w:style>
  <w:style w:type="numbering" w:customStyle="1" w:styleId="WWNum235">
    <w:name w:val="WWNum235"/>
    <w:basedOn w:val="Bezpopisa"/>
    <w:pPr>
      <w:numPr>
        <w:numId w:val="235"/>
      </w:numPr>
    </w:pPr>
  </w:style>
  <w:style w:type="numbering" w:customStyle="1" w:styleId="WWNum236">
    <w:name w:val="WWNum236"/>
    <w:basedOn w:val="Bezpopisa"/>
    <w:pPr>
      <w:numPr>
        <w:numId w:val="236"/>
      </w:numPr>
    </w:pPr>
  </w:style>
  <w:style w:type="numbering" w:customStyle="1" w:styleId="WWNum237">
    <w:name w:val="WWNum237"/>
    <w:basedOn w:val="Bezpopisa"/>
    <w:pPr>
      <w:numPr>
        <w:numId w:val="237"/>
      </w:numPr>
    </w:pPr>
  </w:style>
  <w:style w:type="numbering" w:customStyle="1" w:styleId="WWNum238">
    <w:name w:val="WWNum238"/>
    <w:basedOn w:val="Bezpopisa"/>
    <w:pPr>
      <w:numPr>
        <w:numId w:val="238"/>
      </w:numPr>
    </w:pPr>
  </w:style>
  <w:style w:type="numbering" w:customStyle="1" w:styleId="WWNum239">
    <w:name w:val="WWNum239"/>
    <w:basedOn w:val="Bezpopisa"/>
    <w:pPr>
      <w:numPr>
        <w:numId w:val="239"/>
      </w:numPr>
    </w:pPr>
  </w:style>
  <w:style w:type="numbering" w:customStyle="1" w:styleId="WWNum240">
    <w:name w:val="WWNum240"/>
    <w:basedOn w:val="Bezpopisa"/>
    <w:pPr>
      <w:numPr>
        <w:numId w:val="240"/>
      </w:numPr>
    </w:pPr>
  </w:style>
  <w:style w:type="numbering" w:customStyle="1" w:styleId="WWNum241">
    <w:name w:val="WWNum241"/>
    <w:basedOn w:val="Bezpopisa"/>
    <w:pPr>
      <w:numPr>
        <w:numId w:val="241"/>
      </w:numPr>
    </w:pPr>
  </w:style>
  <w:style w:type="numbering" w:customStyle="1" w:styleId="WWNum242">
    <w:name w:val="WWNum242"/>
    <w:basedOn w:val="Bezpopisa"/>
    <w:pPr>
      <w:numPr>
        <w:numId w:val="242"/>
      </w:numPr>
    </w:pPr>
  </w:style>
  <w:style w:type="numbering" w:customStyle="1" w:styleId="WWNum243">
    <w:name w:val="WWNum243"/>
    <w:basedOn w:val="Bezpopisa"/>
    <w:pPr>
      <w:numPr>
        <w:numId w:val="243"/>
      </w:numPr>
    </w:pPr>
  </w:style>
  <w:style w:type="numbering" w:customStyle="1" w:styleId="WWNum244">
    <w:name w:val="WWNum244"/>
    <w:basedOn w:val="Bezpopisa"/>
    <w:pPr>
      <w:numPr>
        <w:numId w:val="244"/>
      </w:numPr>
    </w:pPr>
  </w:style>
  <w:style w:type="numbering" w:customStyle="1" w:styleId="WWNum245">
    <w:name w:val="WWNum245"/>
    <w:basedOn w:val="Bezpopisa"/>
    <w:pPr>
      <w:numPr>
        <w:numId w:val="245"/>
      </w:numPr>
    </w:pPr>
  </w:style>
  <w:style w:type="numbering" w:customStyle="1" w:styleId="WWNum246">
    <w:name w:val="WWNum246"/>
    <w:basedOn w:val="Bezpopisa"/>
    <w:pPr>
      <w:numPr>
        <w:numId w:val="246"/>
      </w:numPr>
    </w:pPr>
  </w:style>
  <w:style w:type="numbering" w:customStyle="1" w:styleId="WWNum247">
    <w:name w:val="WWNum247"/>
    <w:basedOn w:val="Bezpopisa"/>
    <w:pPr>
      <w:numPr>
        <w:numId w:val="247"/>
      </w:numPr>
    </w:pPr>
  </w:style>
  <w:style w:type="numbering" w:customStyle="1" w:styleId="WWNum248">
    <w:name w:val="WWNum248"/>
    <w:basedOn w:val="Bezpopisa"/>
    <w:pPr>
      <w:numPr>
        <w:numId w:val="248"/>
      </w:numPr>
    </w:pPr>
  </w:style>
  <w:style w:type="numbering" w:customStyle="1" w:styleId="WWNum249">
    <w:name w:val="WWNum249"/>
    <w:basedOn w:val="Bezpopisa"/>
    <w:pPr>
      <w:numPr>
        <w:numId w:val="249"/>
      </w:numPr>
    </w:pPr>
  </w:style>
  <w:style w:type="numbering" w:customStyle="1" w:styleId="WWNum250">
    <w:name w:val="WWNum250"/>
    <w:basedOn w:val="Bezpopisa"/>
    <w:pPr>
      <w:numPr>
        <w:numId w:val="250"/>
      </w:numPr>
    </w:pPr>
  </w:style>
  <w:style w:type="numbering" w:customStyle="1" w:styleId="WWNum251">
    <w:name w:val="WWNum251"/>
    <w:basedOn w:val="Bezpopisa"/>
    <w:pPr>
      <w:numPr>
        <w:numId w:val="251"/>
      </w:numPr>
    </w:pPr>
  </w:style>
  <w:style w:type="numbering" w:customStyle="1" w:styleId="WWNum252">
    <w:name w:val="WWNum252"/>
    <w:basedOn w:val="Bezpopisa"/>
    <w:pPr>
      <w:numPr>
        <w:numId w:val="252"/>
      </w:numPr>
    </w:pPr>
  </w:style>
  <w:style w:type="numbering" w:customStyle="1" w:styleId="WWNum253">
    <w:name w:val="WWNum253"/>
    <w:basedOn w:val="Bezpopisa"/>
    <w:pPr>
      <w:numPr>
        <w:numId w:val="253"/>
      </w:numPr>
    </w:pPr>
  </w:style>
  <w:style w:type="numbering" w:customStyle="1" w:styleId="WWNum254">
    <w:name w:val="WWNum254"/>
    <w:basedOn w:val="Bezpopisa"/>
    <w:pPr>
      <w:numPr>
        <w:numId w:val="254"/>
      </w:numPr>
    </w:pPr>
  </w:style>
  <w:style w:type="numbering" w:customStyle="1" w:styleId="WWNum255">
    <w:name w:val="WWNum255"/>
    <w:basedOn w:val="Bezpopisa"/>
    <w:pPr>
      <w:numPr>
        <w:numId w:val="255"/>
      </w:numPr>
    </w:pPr>
  </w:style>
  <w:style w:type="numbering" w:customStyle="1" w:styleId="WWNum256">
    <w:name w:val="WWNum256"/>
    <w:basedOn w:val="Bezpopisa"/>
    <w:pPr>
      <w:numPr>
        <w:numId w:val="256"/>
      </w:numPr>
    </w:pPr>
  </w:style>
  <w:style w:type="numbering" w:customStyle="1" w:styleId="WWNum257">
    <w:name w:val="WWNum257"/>
    <w:basedOn w:val="Bezpopisa"/>
    <w:pPr>
      <w:numPr>
        <w:numId w:val="257"/>
      </w:numPr>
    </w:pPr>
  </w:style>
  <w:style w:type="numbering" w:customStyle="1" w:styleId="WWNum258">
    <w:name w:val="WWNum258"/>
    <w:basedOn w:val="Bezpopisa"/>
    <w:pPr>
      <w:numPr>
        <w:numId w:val="258"/>
      </w:numPr>
    </w:pPr>
  </w:style>
  <w:style w:type="numbering" w:customStyle="1" w:styleId="WWNum259">
    <w:name w:val="WWNum259"/>
    <w:basedOn w:val="Bezpopisa"/>
    <w:pPr>
      <w:numPr>
        <w:numId w:val="259"/>
      </w:numPr>
    </w:pPr>
  </w:style>
  <w:style w:type="numbering" w:customStyle="1" w:styleId="WWNum260">
    <w:name w:val="WWNum260"/>
    <w:basedOn w:val="Bezpopisa"/>
    <w:pPr>
      <w:numPr>
        <w:numId w:val="260"/>
      </w:numPr>
    </w:pPr>
  </w:style>
  <w:style w:type="numbering" w:customStyle="1" w:styleId="WWNum261">
    <w:name w:val="WWNum261"/>
    <w:basedOn w:val="Bezpopisa"/>
    <w:pPr>
      <w:numPr>
        <w:numId w:val="261"/>
      </w:numPr>
    </w:pPr>
  </w:style>
  <w:style w:type="numbering" w:customStyle="1" w:styleId="WWNum262">
    <w:name w:val="WWNum262"/>
    <w:basedOn w:val="Bezpopisa"/>
    <w:pPr>
      <w:numPr>
        <w:numId w:val="262"/>
      </w:numPr>
    </w:pPr>
  </w:style>
  <w:style w:type="numbering" w:customStyle="1" w:styleId="WWNum263">
    <w:name w:val="WWNum263"/>
    <w:basedOn w:val="Bezpopisa"/>
    <w:pPr>
      <w:numPr>
        <w:numId w:val="263"/>
      </w:numPr>
    </w:pPr>
  </w:style>
  <w:style w:type="numbering" w:customStyle="1" w:styleId="WWNum264">
    <w:name w:val="WWNum264"/>
    <w:basedOn w:val="Bezpopisa"/>
    <w:pPr>
      <w:numPr>
        <w:numId w:val="264"/>
      </w:numPr>
    </w:pPr>
  </w:style>
  <w:style w:type="numbering" w:customStyle="1" w:styleId="WWNum265">
    <w:name w:val="WWNum265"/>
    <w:basedOn w:val="Bezpopisa"/>
    <w:pPr>
      <w:numPr>
        <w:numId w:val="26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hr-HR" w:eastAsia="zh-CN" w:bidi="hi-IN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paragraph" w:styleId="Naslov1">
    <w:name w:val="heading 1"/>
    <w:basedOn w:val="Standard"/>
    <w:pPr>
      <w:keepNext/>
      <w:jc w:val="center"/>
      <w:outlineLvl w:val="0"/>
    </w:pPr>
    <w:rPr>
      <w:rFonts w:ascii="Arial" w:hAnsi="Arial" w:cs="Arial"/>
      <w:b/>
      <w:sz w:val="22"/>
    </w:rPr>
  </w:style>
  <w:style w:type="paragraph" w:styleId="Naslov2">
    <w:name w:val="heading 2"/>
    <w:basedOn w:val="Standard"/>
    <w:pPr>
      <w:keepNext/>
      <w:outlineLvl w:val="1"/>
    </w:pPr>
    <w:rPr>
      <w:rFonts w:ascii="Tahoma" w:hAnsi="Tahoma" w:cs="Tahoma"/>
      <w:b/>
      <w:bCs/>
      <w:sz w:val="20"/>
      <w:szCs w:val="20"/>
    </w:rPr>
  </w:style>
  <w:style w:type="paragraph" w:styleId="Naslov3">
    <w:name w:val="heading 3"/>
    <w:basedOn w:val="Zaglavlje"/>
    <w:pPr>
      <w:outlineLvl w:val="2"/>
    </w:pPr>
    <w:rPr>
      <w:b/>
      <w:bCs/>
    </w:rPr>
  </w:style>
  <w:style w:type="paragraph" w:styleId="Naslov4">
    <w:name w:val="heading 4"/>
    <w:basedOn w:val="Standard"/>
    <w:pPr>
      <w:keepNext/>
      <w:tabs>
        <w:tab w:val="left" w:pos="-567"/>
      </w:tabs>
      <w:ind w:right="-58"/>
      <w:jc w:val="center"/>
      <w:outlineLvl w:val="3"/>
    </w:pPr>
    <w:rPr>
      <w:rFonts w:ascii="Arial Narrow" w:hAnsi="Arial Narrow" w:cs="Arial Narrow"/>
      <w:b/>
    </w:rPr>
  </w:style>
  <w:style w:type="paragraph" w:styleId="Naslov5">
    <w:name w:val="heading 5"/>
    <w:basedOn w:val="Standard"/>
    <w:pPr>
      <w:keepNext/>
      <w:outlineLvl w:val="4"/>
    </w:pPr>
    <w:rPr>
      <w:rFonts w:ascii="Arial Narrow" w:hAnsi="Arial Narrow" w:cs="Arial Narrow"/>
      <w:bCs/>
      <w:lang w:val="de-DE"/>
    </w:rPr>
  </w:style>
  <w:style w:type="paragraph" w:styleId="Naslov6">
    <w:name w:val="heading 6"/>
    <w:basedOn w:val="Standard"/>
    <w:pPr>
      <w:keepNext/>
      <w:tabs>
        <w:tab w:val="left" w:pos="-567"/>
      </w:tabs>
      <w:ind w:right="-58"/>
      <w:jc w:val="center"/>
      <w:outlineLvl w:val="5"/>
    </w:pPr>
    <w:rPr>
      <w:rFonts w:ascii="Arial Narrow" w:hAnsi="Arial Narrow" w:cs="Arial Narrow"/>
      <w:b/>
      <w:bCs/>
      <w:sz w:val="22"/>
    </w:rPr>
  </w:style>
  <w:style w:type="paragraph" w:styleId="Naslov7">
    <w:name w:val="heading 7"/>
    <w:basedOn w:val="Standard"/>
    <w:pPr>
      <w:keepNext/>
      <w:jc w:val="both"/>
      <w:outlineLvl w:val="6"/>
    </w:pPr>
    <w:rPr>
      <w:rFonts w:ascii="Arial Narrow" w:hAnsi="Arial Narrow" w:cs="Arial Narrow"/>
      <w:b/>
      <w:lang w:val="de-DE"/>
    </w:rPr>
  </w:style>
  <w:style w:type="paragraph" w:styleId="Naslov8">
    <w:name w:val="heading 8"/>
    <w:basedOn w:val="Standard"/>
    <w:pPr>
      <w:keepNext/>
      <w:ind w:left="3600" w:firstLine="720"/>
      <w:jc w:val="both"/>
      <w:outlineLvl w:val="7"/>
    </w:pPr>
    <w:rPr>
      <w:rFonts w:ascii="Arial Narrow" w:hAnsi="Arial Narrow" w:cs="Arial Narrow"/>
      <w:b/>
      <w:sz w:val="22"/>
      <w:u w:val="single"/>
    </w:rPr>
  </w:style>
  <w:style w:type="paragraph" w:styleId="Naslov9">
    <w:name w:val="heading 9"/>
    <w:basedOn w:val="Standard"/>
    <w:pPr>
      <w:keepNext/>
      <w:jc w:val="both"/>
      <w:outlineLvl w:val="8"/>
    </w:pPr>
    <w:rPr>
      <w:rFonts w:ascii="Arial Narrow" w:hAnsi="Arial Narrow" w:cs="Arial Narrow"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Zaglavlje">
    <w:name w:val="header"/>
    <w:basedOn w:val="Standard"/>
    <w:next w:val="Textbody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Popis">
    <w:name w:val="List"/>
    <w:basedOn w:val="Textbody"/>
    <w:rPr>
      <w:rFonts w:cs="Tahoma"/>
    </w:rPr>
  </w:style>
  <w:style w:type="paragraph" w:styleId="Opisslike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Standarduseruseruser">
    <w:name w:val="Standard (user) (user) (user)"/>
    <w:pPr>
      <w:widowControl/>
      <w:suppressAutoHyphens/>
    </w:pPr>
    <w:rPr>
      <w:rFonts w:eastAsia="SimSun, "/>
    </w:rPr>
  </w:style>
  <w:style w:type="paragraph" w:customStyle="1" w:styleId="Headinguseruser">
    <w:name w:val="Heading (user) (user)"/>
    <w:basedOn w:val="Standarduser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Framecontentsuseruser">
    <w:name w:val="Frame contents (user) (user)"/>
    <w:basedOn w:val="Textbodyuser"/>
  </w:style>
  <w:style w:type="paragraph" w:customStyle="1" w:styleId="Textbodyindentuser">
    <w:name w:val="Text body indent (user)"/>
    <w:basedOn w:val="Standarduser"/>
    <w:pPr>
      <w:spacing w:after="120"/>
      <w:ind w:left="283"/>
    </w:pPr>
  </w:style>
  <w:style w:type="paragraph" w:customStyle="1" w:styleId="TableHeadinguseruser">
    <w:name w:val="Table Heading (user) (user)"/>
    <w:basedOn w:val="TableContentsuseruser"/>
    <w:pPr>
      <w:jc w:val="center"/>
    </w:pPr>
    <w:rPr>
      <w:b/>
      <w:bCs/>
    </w:rPr>
  </w:style>
  <w:style w:type="paragraph" w:customStyle="1" w:styleId="TableContentsuseruser">
    <w:name w:val="Table Contents (user) (user)"/>
    <w:basedOn w:val="Standarduseruser"/>
    <w:pPr>
      <w:suppressLineNumbers/>
    </w:pPr>
  </w:style>
  <w:style w:type="paragraph" w:customStyle="1" w:styleId="Indexuseruser">
    <w:name w:val="Index (user) (user)"/>
    <w:basedOn w:val="Standarduseruser"/>
    <w:pPr>
      <w:suppressLineNumbers/>
    </w:pPr>
    <w:rPr>
      <w:rFonts w:cs="Tahoma"/>
    </w:rPr>
  </w:style>
  <w:style w:type="paragraph" w:customStyle="1" w:styleId="Captionuseruser">
    <w:name w:val="Caption (user) (user)"/>
    <w:basedOn w:val="Standarduseruser"/>
    <w:pPr>
      <w:suppressLineNumbers/>
      <w:spacing w:before="120" w:after="120"/>
    </w:pPr>
    <w:rPr>
      <w:rFonts w:cs="Tahoma"/>
      <w:i/>
      <w:iCs/>
    </w:rPr>
  </w:style>
  <w:style w:type="paragraph" w:customStyle="1" w:styleId="Textbodyuseruser">
    <w:name w:val="Text body (user) (user)"/>
    <w:basedOn w:val="Standarduseruser"/>
    <w:pPr>
      <w:spacing w:after="120"/>
    </w:pPr>
  </w:style>
  <w:style w:type="paragraph" w:styleId="Tijeloteksta3">
    <w:name w:val="Body Text 3"/>
    <w:basedOn w:val="Standarduser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Tijeloteksta-uvlaka3">
    <w:name w:val="Body Text Indent 3"/>
    <w:basedOn w:val="Standard"/>
    <w:pPr>
      <w:ind w:left="360"/>
      <w:jc w:val="both"/>
    </w:pPr>
    <w:rPr>
      <w:rFonts w:ascii="Arial" w:hAnsi="Arial" w:cs="Arial"/>
    </w:rPr>
  </w:style>
  <w:style w:type="paragraph" w:styleId="Tijeloteksta2">
    <w:name w:val="Body Text 2"/>
    <w:basedOn w:val="Standard"/>
    <w:pPr>
      <w:jc w:val="both"/>
    </w:pPr>
    <w:rPr>
      <w:rFonts w:ascii="Arial Narrow" w:hAnsi="Arial Narrow" w:cs="Arial Narrow"/>
      <w:b/>
      <w:bCs/>
    </w:rPr>
  </w:style>
  <w:style w:type="paragraph" w:customStyle="1" w:styleId="Standarduseruser">
    <w:name w:val="Standard (user) (user)"/>
    <w:pPr>
      <w:widowControl/>
      <w:suppressAutoHyphens/>
    </w:pPr>
  </w:style>
  <w:style w:type="paragraph" w:customStyle="1" w:styleId="Odlomakpopisa1">
    <w:name w:val="Odlomak popisa1"/>
    <w:basedOn w:val="Standard"/>
    <w:pPr>
      <w:ind w:left="720"/>
    </w:pPr>
    <w:rPr>
      <w:rFonts w:ascii="Calibri" w:eastAsia="Times New Roman" w:hAnsi="Calibri" w:cs="Calibri"/>
    </w:rPr>
  </w:style>
  <w:style w:type="paragraph" w:customStyle="1" w:styleId="Headinguser">
    <w:name w:val="Heading (user)"/>
    <w:basedOn w:val="Standar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Framecontentsuser">
    <w:name w:val="Frame contents (user)"/>
    <w:basedOn w:val="Textbody"/>
  </w:style>
  <w:style w:type="paragraph" w:customStyle="1" w:styleId="Naslov10">
    <w:name w:val="Naslov1"/>
    <w:basedOn w:val="Standar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Caption1">
    <w:name w:val="Caption1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Framecontents">
    <w:name w:val="Frame contents"/>
    <w:basedOn w:val="Textbody"/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styleId="Naslov">
    <w:name w:val="Title"/>
    <w:basedOn w:val="Standard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Podnaslov">
    <w:name w:val="Subtitle"/>
    <w:basedOn w:val="Zaglavlje"/>
    <w:next w:val="Textbody"/>
    <w:pPr>
      <w:jc w:val="center"/>
    </w:pPr>
    <w:rPr>
      <w:i/>
      <w:iCs/>
    </w:rPr>
  </w:style>
  <w:style w:type="paragraph" w:customStyle="1" w:styleId="Sadrajokvira">
    <w:name w:val="Sadržaj okvira"/>
    <w:basedOn w:val="Textbody"/>
  </w:style>
  <w:style w:type="paragraph" w:styleId="Odlomakpopisa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Bezproreda">
    <w:name w:val="No Spacing"/>
    <w:pPr>
      <w:widowControl/>
      <w:suppressAutoHyphens/>
    </w:pPr>
    <w:rPr>
      <w:rFonts w:ascii="Calibri" w:eastAsia="Calibri" w:hAnsi="Calibri" w:cs="Calibri"/>
      <w:sz w:val="22"/>
      <w:szCs w:val="22"/>
      <w:lang w:bidi="ar-SA"/>
    </w:rPr>
  </w:style>
  <w:style w:type="paragraph" w:styleId="Tekstbalonia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leHeadinguser">
    <w:name w:val="Table Heading (user)"/>
    <w:basedOn w:val="TableContentsuser"/>
    <w:pPr>
      <w:jc w:val="center"/>
    </w:pPr>
    <w:rPr>
      <w:b/>
      <w:bCs/>
    </w:rPr>
  </w:style>
  <w:style w:type="paragraph" w:customStyle="1" w:styleId="TableContentsuser">
    <w:name w:val="Table Contents (user)"/>
    <w:basedOn w:val="Standarduser"/>
    <w:pPr>
      <w:suppressLineNumbers/>
    </w:pPr>
  </w:style>
  <w:style w:type="paragraph" w:customStyle="1" w:styleId="Indexuser">
    <w:name w:val="Index (user)"/>
    <w:basedOn w:val="Standarduser"/>
    <w:pPr>
      <w:suppressLineNumbers/>
    </w:pPr>
    <w:rPr>
      <w:rFonts w:cs="Tahoma"/>
    </w:rPr>
  </w:style>
  <w:style w:type="paragraph" w:customStyle="1" w:styleId="Captionuser">
    <w:name w:val="Caption (user)"/>
    <w:basedOn w:val="Standarduser"/>
    <w:pPr>
      <w:suppressLineNumbers/>
      <w:spacing w:before="120" w:after="120"/>
    </w:pPr>
    <w:rPr>
      <w:rFonts w:cs="Tahoma"/>
      <w:i/>
      <w:iCs/>
    </w:rPr>
  </w:style>
  <w:style w:type="paragraph" w:customStyle="1" w:styleId="Textbodyuser">
    <w:name w:val="Text body (user)"/>
    <w:basedOn w:val="Standarduser"/>
    <w:pPr>
      <w:spacing w:after="120"/>
    </w:pPr>
  </w:style>
  <w:style w:type="paragraph" w:customStyle="1" w:styleId="Standarduser">
    <w:name w:val="Standard (user)"/>
    <w:pPr>
      <w:widowControl/>
      <w:suppressAutoHyphens/>
    </w:pPr>
    <w:rPr>
      <w:rFonts w:eastAsia="SimSun, "/>
    </w:rPr>
  </w:style>
  <w:style w:type="paragraph" w:styleId="Podnoje">
    <w:name w:val="footer"/>
    <w:basedOn w:val="Standard"/>
    <w:pPr>
      <w:tabs>
        <w:tab w:val="center" w:pos="4536"/>
        <w:tab w:val="right" w:pos="9072"/>
      </w:tabs>
    </w:pPr>
  </w:style>
  <w:style w:type="character" w:customStyle="1" w:styleId="ListLabel32">
    <w:name w:val="ListLabel 32"/>
    <w:rPr>
      <w:color w:val="00000A"/>
    </w:rPr>
  </w:style>
  <w:style w:type="character" w:customStyle="1" w:styleId="ListLabel31">
    <w:name w:val="ListLabel 31"/>
    <w:rPr>
      <w:rFonts w:eastAsia="SimSun" w:cs="Arial"/>
    </w:rPr>
  </w:style>
  <w:style w:type="character" w:customStyle="1" w:styleId="ListLabel30">
    <w:name w:val="ListLabel 30"/>
    <w:rPr>
      <w:rFonts w:cs="Arial"/>
      <w:b/>
    </w:rPr>
  </w:style>
  <w:style w:type="character" w:customStyle="1" w:styleId="ListLabel29">
    <w:name w:val="ListLabel 29"/>
    <w:rPr>
      <w:rFonts w:cs="Tahoma"/>
      <w:sz w:val="24"/>
      <w:szCs w:val="24"/>
    </w:rPr>
  </w:style>
  <w:style w:type="character" w:customStyle="1" w:styleId="ListLabel28">
    <w:name w:val="ListLabel 28"/>
    <w:rPr>
      <w:rFonts w:eastAsia="Times New Roman" w:cs="Arial"/>
    </w:rPr>
  </w:style>
  <w:style w:type="character" w:customStyle="1" w:styleId="ListLabel27">
    <w:name w:val="ListLabel 27"/>
    <w:rPr>
      <w:i w:val="0"/>
    </w:rPr>
  </w:style>
  <w:style w:type="character" w:customStyle="1" w:styleId="ListLabel26">
    <w:name w:val="ListLabel 26"/>
    <w:rPr>
      <w:b w:val="0"/>
    </w:rPr>
  </w:style>
  <w:style w:type="character" w:customStyle="1" w:styleId="ListLabel25">
    <w:name w:val="ListLabel 25"/>
    <w:rPr>
      <w:rFonts w:eastAsia="Times New Roman" w:cs="Times New Roman"/>
    </w:rPr>
  </w:style>
  <w:style w:type="character" w:customStyle="1" w:styleId="ListLabel24">
    <w:name w:val="ListLabel 24"/>
    <w:rPr>
      <w:rFonts w:eastAsia="Times New Roman"/>
    </w:rPr>
  </w:style>
  <w:style w:type="character" w:customStyle="1" w:styleId="ListLabel23">
    <w:name w:val="ListLabel 23"/>
    <w:rPr>
      <w:rFonts w:cs="Symbol"/>
    </w:rPr>
  </w:style>
  <w:style w:type="character" w:customStyle="1" w:styleId="ListLabel22">
    <w:name w:val="ListLabel 22"/>
    <w:rPr>
      <w:rFonts w:cs="Wingdings"/>
    </w:rPr>
  </w:style>
  <w:style w:type="character" w:customStyle="1" w:styleId="ListLabel21">
    <w:name w:val="ListLabel 21"/>
    <w:rPr>
      <w:rFonts w:cs="Courier New"/>
    </w:rPr>
  </w:style>
  <w:style w:type="character" w:customStyle="1" w:styleId="ListLabel20">
    <w:name w:val="ListLabel 20"/>
    <w:rPr>
      <w:rFonts w:eastAsia="SimSun, " w:cs="Arial"/>
    </w:rPr>
  </w:style>
  <w:style w:type="character" w:customStyle="1" w:styleId="ListLabel19">
    <w:name w:val="ListLabel 19"/>
    <w:rPr>
      <w:b/>
    </w:rPr>
  </w:style>
  <w:style w:type="character" w:customStyle="1" w:styleId="ListLabel18">
    <w:name w:val="ListLabel 18"/>
    <w:rPr>
      <w:rFonts w:cs="Calibri"/>
    </w:rPr>
  </w:style>
  <w:style w:type="character" w:customStyle="1" w:styleId="NumberingSymbolsuseruser">
    <w:name w:val="Numbering Symbols (user) (user)"/>
  </w:style>
  <w:style w:type="character" w:customStyle="1" w:styleId="StrongEmphasisuser">
    <w:name w:val="Strong Emphasis (user)"/>
    <w:rPr>
      <w:b/>
      <w:bCs/>
    </w:rPr>
  </w:style>
  <w:style w:type="character" w:customStyle="1" w:styleId="BulletSymbolsuser">
    <w:name w:val="Bullet Symbols (user)"/>
    <w:rPr>
      <w:rFonts w:ascii="OpenSymbol" w:eastAsia="OpenSymbol" w:hAnsi="OpenSymbol" w:cs="OpenSymbol"/>
    </w:rPr>
  </w:style>
  <w:style w:type="character" w:customStyle="1" w:styleId="Internetlinkuseruser">
    <w:name w:val="Internet link (user) (user)"/>
    <w:rPr>
      <w:color w:val="0000FF"/>
      <w:u w:val="single"/>
    </w:rPr>
  </w:style>
  <w:style w:type="character" w:customStyle="1" w:styleId="WW8Num144z2">
    <w:name w:val="WW8Num144z2"/>
    <w:rPr>
      <w:rFonts w:ascii="Wingdings" w:hAnsi="Wingdings" w:cs="Wingdings"/>
    </w:rPr>
  </w:style>
  <w:style w:type="character" w:customStyle="1" w:styleId="WW8Num144z1">
    <w:name w:val="WW8Num144z1"/>
    <w:rPr>
      <w:rFonts w:ascii="Courier New" w:hAnsi="Courier New" w:cs="Courier New"/>
    </w:rPr>
  </w:style>
  <w:style w:type="character" w:customStyle="1" w:styleId="WW8Num144z0">
    <w:name w:val="WW8Num144z0"/>
    <w:rPr>
      <w:rFonts w:ascii="Symbol" w:hAnsi="Symbol" w:cs="Symbol"/>
    </w:rPr>
  </w:style>
  <w:style w:type="character" w:customStyle="1" w:styleId="WW8Num143z3">
    <w:name w:val="WW8Num143z3"/>
    <w:rPr>
      <w:rFonts w:ascii="Symbol" w:hAnsi="Symbol" w:cs="Symbol"/>
    </w:rPr>
  </w:style>
  <w:style w:type="character" w:customStyle="1" w:styleId="WW8Num143z1">
    <w:name w:val="WW8Num143z1"/>
    <w:rPr>
      <w:rFonts w:ascii="Courier New" w:hAnsi="Courier New" w:cs="Courier New"/>
    </w:rPr>
  </w:style>
  <w:style w:type="character" w:customStyle="1" w:styleId="WW8Num143z0">
    <w:name w:val="WW8Num143z0"/>
    <w:rPr>
      <w:rFonts w:ascii="Wingdings" w:hAnsi="Wingdings" w:cs="Wingdings"/>
    </w:rPr>
  </w:style>
  <w:style w:type="character" w:customStyle="1" w:styleId="WW8Num140z1">
    <w:name w:val="WW8Num140z1"/>
    <w:rPr>
      <w:b/>
    </w:rPr>
  </w:style>
  <w:style w:type="character" w:customStyle="1" w:styleId="WW8Num140z0">
    <w:name w:val="WW8Num140z0"/>
    <w:rPr>
      <w:b w:val="0"/>
    </w:rPr>
  </w:style>
  <w:style w:type="character" w:customStyle="1" w:styleId="WW8Num136z3">
    <w:name w:val="WW8Num136z3"/>
    <w:rPr>
      <w:rFonts w:ascii="Symbol" w:hAnsi="Symbol" w:cs="Symbol"/>
    </w:rPr>
  </w:style>
  <w:style w:type="character" w:customStyle="1" w:styleId="WW8Num136z1">
    <w:name w:val="WW8Num136z1"/>
    <w:rPr>
      <w:rFonts w:ascii="Courier New" w:hAnsi="Courier New" w:cs="Courier New"/>
    </w:rPr>
  </w:style>
  <w:style w:type="character" w:customStyle="1" w:styleId="WW8Num136z0">
    <w:name w:val="WW8Num136z0"/>
    <w:rPr>
      <w:rFonts w:ascii="Wingdings" w:hAnsi="Wingdings" w:cs="Wingdings"/>
    </w:rPr>
  </w:style>
  <w:style w:type="character" w:customStyle="1" w:styleId="WW8Num135z4">
    <w:name w:val="WW8Num135z4"/>
    <w:rPr>
      <w:rFonts w:ascii="Courier New" w:hAnsi="Courier New" w:cs="Courier New"/>
    </w:rPr>
  </w:style>
  <w:style w:type="character" w:customStyle="1" w:styleId="WW8Num135z2">
    <w:name w:val="WW8Num135z2"/>
    <w:rPr>
      <w:rFonts w:ascii="Wingdings" w:hAnsi="Wingdings" w:cs="Wingdings"/>
    </w:rPr>
  </w:style>
  <w:style w:type="character" w:customStyle="1" w:styleId="WW8Num135z0">
    <w:name w:val="WW8Num135z0"/>
    <w:rPr>
      <w:rFonts w:ascii="Symbol" w:hAnsi="Symbol" w:cs="Symbol"/>
    </w:rPr>
  </w:style>
  <w:style w:type="character" w:customStyle="1" w:styleId="WW8Num134z2">
    <w:name w:val="WW8Num134z2"/>
    <w:rPr>
      <w:rFonts w:ascii="Wingdings" w:hAnsi="Wingdings" w:cs="Wingdings"/>
    </w:rPr>
  </w:style>
  <w:style w:type="character" w:customStyle="1" w:styleId="WW8Num134z1">
    <w:name w:val="WW8Num134z1"/>
    <w:rPr>
      <w:rFonts w:ascii="Courier New" w:hAnsi="Courier New" w:cs="Courier New"/>
    </w:rPr>
  </w:style>
  <w:style w:type="character" w:customStyle="1" w:styleId="WW8Num134z0">
    <w:name w:val="WW8Num134z0"/>
    <w:rPr>
      <w:rFonts w:ascii="Symbol" w:hAnsi="Symbol" w:cs="Symbol"/>
    </w:rPr>
  </w:style>
  <w:style w:type="character" w:customStyle="1" w:styleId="WW8Num133z3">
    <w:name w:val="WW8Num133z3"/>
    <w:rPr>
      <w:rFonts w:ascii="Symbol" w:hAnsi="Symbol" w:cs="Symbol"/>
    </w:rPr>
  </w:style>
  <w:style w:type="character" w:customStyle="1" w:styleId="WW8Num133z1">
    <w:name w:val="WW8Num133z1"/>
    <w:rPr>
      <w:rFonts w:ascii="Courier New" w:hAnsi="Courier New" w:cs="Courier New"/>
    </w:rPr>
  </w:style>
  <w:style w:type="character" w:customStyle="1" w:styleId="WW8Num133z0">
    <w:name w:val="WW8Num133z0"/>
    <w:rPr>
      <w:rFonts w:ascii="Wingdings" w:hAnsi="Wingdings" w:cs="Wingdings"/>
    </w:rPr>
  </w:style>
  <w:style w:type="character" w:customStyle="1" w:styleId="WW8Num131z3">
    <w:name w:val="WW8Num131z3"/>
    <w:rPr>
      <w:rFonts w:ascii="Symbol" w:hAnsi="Symbol" w:cs="Symbol"/>
    </w:rPr>
  </w:style>
  <w:style w:type="character" w:customStyle="1" w:styleId="WW8Num131z2">
    <w:name w:val="WW8Num131z2"/>
    <w:rPr>
      <w:rFonts w:ascii="Wingdings" w:hAnsi="Wingdings" w:cs="Wingdings"/>
    </w:rPr>
  </w:style>
  <w:style w:type="character" w:customStyle="1" w:styleId="WW8Num131z1">
    <w:name w:val="WW8Num131z1"/>
    <w:rPr>
      <w:rFonts w:ascii="Courier New" w:hAnsi="Courier New" w:cs="Courier New"/>
    </w:rPr>
  </w:style>
  <w:style w:type="character" w:customStyle="1" w:styleId="WW8Num131z0">
    <w:name w:val="WW8Num131z0"/>
    <w:rPr>
      <w:rFonts w:ascii="Times New Roman" w:eastAsia="Times New Roman" w:hAnsi="Times New Roman" w:cs="Arial"/>
    </w:rPr>
  </w:style>
  <w:style w:type="character" w:customStyle="1" w:styleId="WW8Num130z4">
    <w:name w:val="WW8Num130z4"/>
    <w:rPr>
      <w:rFonts w:ascii="Courier New" w:hAnsi="Courier New" w:cs="Courier New"/>
    </w:rPr>
  </w:style>
  <w:style w:type="character" w:customStyle="1" w:styleId="WW8Num130z3">
    <w:name w:val="WW8Num130z3"/>
    <w:rPr>
      <w:rFonts w:ascii="Symbol" w:hAnsi="Symbol" w:cs="Symbol"/>
    </w:rPr>
  </w:style>
  <w:style w:type="character" w:customStyle="1" w:styleId="WW8Num130z1">
    <w:name w:val="WW8Num130z1"/>
    <w:rPr>
      <w:rFonts w:ascii="Century Gothic" w:eastAsia="Times New Roman" w:hAnsi="Century Gothic" w:cs="Times New Roman"/>
    </w:rPr>
  </w:style>
  <w:style w:type="character" w:customStyle="1" w:styleId="WW8Num130z0">
    <w:name w:val="WW8Num130z0"/>
    <w:rPr>
      <w:rFonts w:ascii="Wingdings" w:hAnsi="Wingdings" w:cs="Wingdings"/>
    </w:rPr>
  </w:style>
  <w:style w:type="character" w:customStyle="1" w:styleId="WW8Num129z2">
    <w:name w:val="WW8Num129z2"/>
    <w:rPr>
      <w:rFonts w:ascii="Wingdings" w:hAnsi="Wingdings" w:cs="Wingdings"/>
    </w:rPr>
  </w:style>
  <w:style w:type="character" w:customStyle="1" w:styleId="WW8Num129z1">
    <w:name w:val="WW8Num129z1"/>
    <w:rPr>
      <w:rFonts w:ascii="Courier New" w:hAnsi="Courier New" w:cs="Courier New"/>
    </w:rPr>
  </w:style>
  <w:style w:type="character" w:customStyle="1" w:styleId="WW8Num129z0">
    <w:name w:val="WW8Num129z0"/>
    <w:rPr>
      <w:rFonts w:ascii="Symbol" w:hAnsi="Symbol" w:cs="Symbol"/>
    </w:rPr>
  </w:style>
  <w:style w:type="character" w:customStyle="1" w:styleId="WW8Num127z4">
    <w:name w:val="WW8Num127z4"/>
    <w:rPr>
      <w:rFonts w:ascii="Courier New" w:hAnsi="Courier New" w:cs="Courier New"/>
    </w:rPr>
  </w:style>
  <w:style w:type="character" w:customStyle="1" w:styleId="WW8Num127z2">
    <w:name w:val="WW8Num127z2"/>
    <w:rPr>
      <w:rFonts w:ascii="Wingdings" w:hAnsi="Wingdings" w:cs="Wingdings"/>
    </w:rPr>
  </w:style>
  <w:style w:type="character" w:customStyle="1" w:styleId="WW8Num127z0">
    <w:name w:val="WW8Num127z0"/>
    <w:rPr>
      <w:rFonts w:ascii="Symbol" w:hAnsi="Symbol" w:cs="Symbol"/>
    </w:rPr>
  </w:style>
  <w:style w:type="character" w:customStyle="1" w:styleId="WW8Num126z2">
    <w:name w:val="WW8Num126z2"/>
    <w:rPr>
      <w:rFonts w:ascii="Wingdings" w:hAnsi="Wingdings" w:cs="Wingdings"/>
    </w:rPr>
  </w:style>
  <w:style w:type="character" w:customStyle="1" w:styleId="WW8Num126z1">
    <w:name w:val="WW8Num126z1"/>
    <w:rPr>
      <w:rFonts w:ascii="Courier New" w:hAnsi="Courier New" w:cs="Courier New"/>
    </w:rPr>
  </w:style>
  <w:style w:type="character" w:customStyle="1" w:styleId="WW8Num126z0">
    <w:name w:val="WW8Num126z0"/>
    <w:rPr>
      <w:rFonts w:ascii="Symbol" w:hAnsi="Symbol" w:cs="Symbol"/>
    </w:rPr>
  </w:style>
  <w:style w:type="character" w:customStyle="1" w:styleId="WW8Num125z3">
    <w:name w:val="WW8Num125z3"/>
    <w:rPr>
      <w:rFonts w:ascii="Symbol" w:hAnsi="Symbol" w:cs="Symbol"/>
    </w:rPr>
  </w:style>
  <w:style w:type="character" w:customStyle="1" w:styleId="WW8Num125z2">
    <w:name w:val="WW8Num125z2"/>
    <w:rPr>
      <w:rFonts w:ascii="Wingdings" w:hAnsi="Wingdings" w:cs="Wingdings"/>
    </w:rPr>
  </w:style>
  <w:style w:type="character" w:customStyle="1" w:styleId="WW8Num125z1">
    <w:name w:val="WW8Num125z1"/>
    <w:rPr>
      <w:rFonts w:ascii="Courier New" w:hAnsi="Courier New" w:cs="Courier New"/>
    </w:rPr>
  </w:style>
  <w:style w:type="character" w:customStyle="1" w:styleId="WW8Num125z0">
    <w:name w:val="WW8Num125z0"/>
    <w:rPr>
      <w:rFonts w:ascii="Times New Roman" w:eastAsia="Times New Roman" w:hAnsi="Times New Roman" w:cs="Times New Roman"/>
    </w:rPr>
  </w:style>
  <w:style w:type="character" w:customStyle="1" w:styleId="WW8Num124z1">
    <w:name w:val="WW8Num124z1"/>
    <w:rPr>
      <w:rFonts w:cs="Calibri"/>
    </w:rPr>
  </w:style>
  <w:style w:type="character" w:customStyle="1" w:styleId="WW8Num122z3">
    <w:name w:val="WW8Num122z3"/>
    <w:rPr>
      <w:rFonts w:ascii="Symbol" w:hAnsi="Symbol" w:cs="Symbol"/>
    </w:rPr>
  </w:style>
  <w:style w:type="character" w:customStyle="1" w:styleId="WW8Num122z2">
    <w:name w:val="WW8Num122z2"/>
    <w:rPr>
      <w:rFonts w:ascii="Wingdings" w:hAnsi="Wingdings" w:cs="Wingdings"/>
    </w:rPr>
  </w:style>
  <w:style w:type="character" w:customStyle="1" w:styleId="WW8Num122z1">
    <w:name w:val="WW8Num122z1"/>
    <w:rPr>
      <w:rFonts w:ascii="Courier New" w:hAnsi="Courier New" w:cs="Courier New"/>
    </w:rPr>
  </w:style>
  <w:style w:type="character" w:customStyle="1" w:styleId="WW8Num122z0">
    <w:name w:val="WW8Num122z0"/>
    <w:rPr>
      <w:rFonts w:ascii="Century Gothic" w:eastAsia="Times New Roman" w:hAnsi="Century Gothic" w:cs="Times New Roman"/>
    </w:rPr>
  </w:style>
  <w:style w:type="character" w:customStyle="1" w:styleId="WW8Num120z3">
    <w:name w:val="WW8Num120z3"/>
    <w:rPr>
      <w:rFonts w:ascii="Symbol" w:hAnsi="Symbol" w:cs="Symbol"/>
    </w:rPr>
  </w:style>
  <w:style w:type="character" w:customStyle="1" w:styleId="WW8Num120z1">
    <w:name w:val="WW8Num120z1"/>
    <w:rPr>
      <w:rFonts w:ascii="Courier New" w:hAnsi="Courier New" w:cs="Courier New"/>
    </w:rPr>
  </w:style>
  <w:style w:type="character" w:customStyle="1" w:styleId="WW8Num120z0">
    <w:name w:val="WW8Num120z0"/>
    <w:rPr>
      <w:rFonts w:ascii="Wingdings" w:hAnsi="Wingdings" w:cs="Wingdings"/>
    </w:rPr>
  </w:style>
  <w:style w:type="character" w:customStyle="1" w:styleId="WW8Num118z3">
    <w:name w:val="WW8Num118z3"/>
    <w:rPr>
      <w:rFonts w:ascii="Symbol" w:hAnsi="Symbol" w:cs="Symbol"/>
    </w:rPr>
  </w:style>
  <w:style w:type="character" w:customStyle="1" w:styleId="WW8Num118z1">
    <w:name w:val="WW8Num118z1"/>
    <w:rPr>
      <w:rFonts w:ascii="Courier New" w:hAnsi="Courier New" w:cs="Courier New"/>
    </w:rPr>
  </w:style>
  <w:style w:type="character" w:customStyle="1" w:styleId="WW8Num118z0">
    <w:name w:val="WW8Num118z0"/>
    <w:rPr>
      <w:rFonts w:ascii="Wingdings" w:hAnsi="Wingdings" w:cs="Wingdings"/>
    </w:rPr>
  </w:style>
  <w:style w:type="character" w:customStyle="1" w:styleId="WW8Num116z3">
    <w:name w:val="WW8Num116z3"/>
    <w:rPr>
      <w:rFonts w:ascii="Symbol" w:hAnsi="Symbol" w:cs="Symbol"/>
    </w:rPr>
  </w:style>
  <w:style w:type="character" w:customStyle="1" w:styleId="WW8Num116z2">
    <w:name w:val="WW8Num116z2"/>
    <w:rPr>
      <w:rFonts w:ascii="Wingdings" w:hAnsi="Wingdings" w:cs="Wingdings"/>
    </w:rPr>
  </w:style>
  <w:style w:type="character" w:customStyle="1" w:styleId="WW8Num116z1">
    <w:name w:val="WW8Num116z1"/>
    <w:rPr>
      <w:rFonts w:ascii="Courier New" w:hAnsi="Courier New" w:cs="Courier New"/>
    </w:rPr>
  </w:style>
  <w:style w:type="character" w:customStyle="1" w:styleId="WW8Num116z0">
    <w:name w:val="WW8Num116z0"/>
    <w:rPr>
      <w:rFonts w:ascii="Tahoma" w:hAnsi="Tahoma" w:cs="Calibri"/>
    </w:rPr>
  </w:style>
  <w:style w:type="character" w:customStyle="1" w:styleId="WW8Num115z3">
    <w:name w:val="WW8Num115z3"/>
    <w:rPr>
      <w:rFonts w:ascii="Symbol" w:hAnsi="Symbol" w:cs="Symbol"/>
    </w:rPr>
  </w:style>
  <w:style w:type="character" w:customStyle="1" w:styleId="WW8Num115z2">
    <w:name w:val="WW8Num115z2"/>
    <w:rPr>
      <w:rFonts w:ascii="Wingdings" w:hAnsi="Wingdings" w:cs="Wingdings"/>
    </w:rPr>
  </w:style>
  <w:style w:type="character" w:customStyle="1" w:styleId="WW8Num115z1">
    <w:name w:val="WW8Num115z1"/>
    <w:rPr>
      <w:rFonts w:ascii="Courier New" w:hAnsi="Courier New" w:cs="Courier New"/>
    </w:rPr>
  </w:style>
  <w:style w:type="character" w:customStyle="1" w:styleId="WW8Num115z0">
    <w:name w:val="WW8Num115z0"/>
    <w:rPr>
      <w:rFonts w:ascii="Times New Roman" w:eastAsia="Times New Roman" w:hAnsi="Times New Roman" w:cs="Times New Roman"/>
    </w:rPr>
  </w:style>
  <w:style w:type="character" w:customStyle="1" w:styleId="WW8Num114z3">
    <w:name w:val="WW8Num114z3"/>
    <w:rPr>
      <w:rFonts w:ascii="Symbol" w:hAnsi="Symbol" w:cs="Symbol"/>
    </w:rPr>
  </w:style>
  <w:style w:type="character" w:customStyle="1" w:styleId="WW8Num114z2">
    <w:name w:val="WW8Num114z2"/>
    <w:rPr>
      <w:rFonts w:ascii="Wingdings" w:hAnsi="Wingdings" w:cs="Wingdings"/>
    </w:rPr>
  </w:style>
  <w:style w:type="character" w:customStyle="1" w:styleId="WW8Num114z1">
    <w:name w:val="WW8Num114z1"/>
    <w:rPr>
      <w:rFonts w:ascii="Courier New" w:hAnsi="Courier New" w:cs="Courier New"/>
    </w:rPr>
  </w:style>
  <w:style w:type="character" w:customStyle="1" w:styleId="WW8Num114z0">
    <w:name w:val="WW8Num114z0"/>
    <w:rPr>
      <w:rFonts w:ascii="Century Gothic" w:eastAsia="Times New Roman" w:hAnsi="Century Gothic" w:cs="Times New Roman"/>
    </w:rPr>
  </w:style>
  <w:style w:type="character" w:customStyle="1" w:styleId="WW8Num113z3">
    <w:name w:val="WW8Num113z3"/>
    <w:rPr>
      <w:rFonts w:ascii="Symbol" w:hAnsi="Symbol" w:cs="Symbol"/>
    </w:rPr>
  </w:style>
  <w:style w:type="character" w:customStyle="1" w:styleId="WW8Num113z1">
    <w:name w:val="WW8Num113z1"/>
    <w:rPr>
      <w:rFonts w:ascii="Courier New" w:hAnsi="Courier New" w:cs="Courier New"/>
    </w:rPr>
  </w:style>
  <w:style w:type="character" w:customStyle="1" w:styleId="WW8Num113z0">
    <w:name w:val="WW8Num113z0"/>
    <w:rPr>
      <w:rFonts w:ascii="Wingdings" w:hAnsi="Wingdings" w:cs="Wingdings"/>
    </w:rPr>
  </w:style>
  <w:style w:type="character" w:customStyle="1" w:styleId="WW8Num111z0">
    <w:name w:val="WW8Num111z0"/>
    <w:rPr>
      <w:b/>
    </w:rPr>
  </w:style>
  <w:style w:type="character" w:customStyle="1" w:styleId="WW8Num110z2">
    <w:name w:val="WW8Num110z2"/>
    <w:rPr>
      <w:rFonts w:ascii="Symbol" w:eastAsia="Times New Roman" w:hAnsi="Symbol" w:cs="Times New Roman"/>
    </w:rPr>
  </w:style>
  <w:style w:type="character" w:customStyle="1" w:styleId="WW8Num109z4">
    <w:name w:val="WW8Num109z4"/>
    <w:rPr>
      <w:rFonts w:ascii="Courier New" w:hAnsi="Courier New" w:cs="Courier New"/>
    </w:rPr>
  </w:style>
  <w:style w:type="character" w:customStyle="1" w:styleId="WW8Num109z2">
    <w:name w:val="WW8Num109z2"/>
    <w:rPr>
      <w:rFonts w:ascii="Wingdings" w:hAnsi="Wingdings" w:cs="Wingdings"/>
    </w:rPr>
  </w:style>
  <w:style w:type="character" w:customStyle="1" w:styleId="WW8Num109z0">
    <w:name w:val="WW8Num109z0"/>
    <w:rPr>
      <w:rFonts w:ascii="Symbol" w:hAnsi="Symbol" w:cs="Symbol"/>
    </w:rPr>
  </w:style>
  <w:style w:type="character" w:customStyle="1" w:styleId="WW8Num108z3">
    <w:name w:val="WW8Num108z3"/>
    <w:rPr>
      <w:rFonts w:ascii="Symbol" w:hAnsi="Symbol" w:cs="Symbol"/>
    </w:rPr>
  </w:style>
  <w:style w:type="character" w:customStyle="1" w:styleId="WW8Num108z2">
    <w:name w:val="WW8Num108z2"/>
    <w:rPr>
      <w:rFonts w:ascii="Wingdings" w:hAnsi="Wingdings" w:cs="Wingdings"/>
    </w:rPr>
  </w:style>
  <w:style w:type="character" w:customStyle="1" w:styleId="WW8Num108z1">
    <w:name w:val="WW8Num108z1"/>
    <w:rPr>
      <w:rFonts w:ascii="Courier New" w:hAnsi="Courier New" w:cs="Courier New"/>
    </w:rPr>
  </w:style>
  <w:style w:type="character" w:customStyle="1" w:styleId="WW8Num108z0">
    <w:name w:val="WW8Num108z0"/>
    <w:rPr>
      <w:rFonts w:ascii="Times New Roman" w:eastAsia="Times New Roman" w:hAnsi="Times New Roman" w:cs="Times New Roman"/>
    </w:rPr>
  </w:style>
  <w:style w:type="character" w:customStyle="1" w:styleId="WW8Num106z2">
    <w:name w:val="WW8Num106z2"/>
    <w:rPr>
      <w:rFonts w:ascii="Wingdings" w:hAnsi="Wingdings" w:cs="Wingdings"/>
    </w:rPr>
  </w:style>
  <w:style w:type="character" w:customStyle="1" w:styleId="WW8Num106z1">
    <w:name w:val="WW8Num106z1"/>
    <w:rPr>
      <w:rFonts w:ascii="Courier New" w:hAnsi="Courier New" w:cs="Courier New"/>
    </w:rPr>
  </w:style>
  <w:style w:type="character" w:customStyle="1" w:styleId="WW8Num106z0">
    <w:name w:val="WW8Num106z0"/>
    <w:rPr>
      <w:rFonts w:ascii="Symbol" w:hAnsi="Symbol" w:cs="Symbol"/>
    </w:rPr>
  </w:style>
  <w:style w:type="character" w:customStyle="1" w:styleId="WW8Num102z3">
    <w:name w:val="WW8Num102z3"/>
    <w:rPr>
      <w:rFonts w:ascii="Symbol" w:hAnsi="Symbol" w:cs="Symbol"/>
    </w:rPr>
  </w:style>
  <w:style w:type="character" w:customStyle="1" w:styleId="WW8Num102z2">
    <w:name w:val="WW8Num102z2"/>
    <w:rPr>
      <w:rFonts w:ascii="Wingdings" w:hAnsi="Wingdings" w:cs="Wingdings"/>
    </w:rPr>
  </w:style>
  <w:style w:type="character" w:customStyle="1" w:styleId="WW8Num102z1">
    <w:name w:val="WW8Num102z1"/>
    <w:rPr>
      <w:rFonts w:ascii="Courier New" w:hAnsi="Courier New" w:cs="Courier New"/>
    </w:rPr>
  </w:style>
  <w:style w:type="character" w:customStyle="1" w:styleId="WW8Num102z0">
    <w:name w:val="WW8Num102z0"/>
    <w:rPr>
      <w:rFonts w:ascii="Arial" w:hAnsi="Arial" w:cs="Arial"/>
      <w:b/>
    </w:rPr>
  </w:style>
  <w:style w:type="character" w:customStyle="1" w:styleId="WW8Num101z2">
    <w:name w:val="WW8Num101z2"/>
    <w:rPr>
      <w:rFonts w:ascii="Wingdings" w:hAnsi="Wingdings" w:cs="Wingdings"/>
    </w:rPr>
  </w:style>
  <w:style w:type="character" w:customStyle="1" w:styleId="WW8Num101z1">
    <w:name w:val="WW8Num101z1"/>
    <w:rPr>
      <w:rFonts w:ascii="Courier New" w:hAnsi="Courier New" w:cs="Courier New"/>
    </w:rPr>
  </w:style>
  <w:style w:type="character" w:customStyle="1" w:styleId="WW8Num101z0">
    <w:name w:val="WW8Num101z0"/>
    <w:rPr>
      <w:rFonts w:ascii="Symbol" w:hAnsi="Symbol" w:cs="Symbol"/>
    </w:rPr>
  </w:style>
  <w:style w:type="character" w:customStyle="1" w:styleId="WW8Num100z2">
    <w:name w:val="WW8Num100z2"/>
    <w:rPr>
      <w:rFonts w:ascii="Wingdings" w:hAnsi="Wingdings" w:cs="Wingdings"/>
    </w:rPr>
  </w:style>
  <w:style w:type="character" w:customStyle="1" w:styleId="WW8Num100z1">
    <w:name w:val="WW8Num100z1"/>
    <w:rPr>
      <w:rFonts w:ascii="Courier New" w:hAnsi="Courier New" w:cs="Courier New"/>
    </w:rPr>
  </w:style>
  <w:style w:type="character" w:customStyle="1" w:styleId="WW8Num100z0">
    <w:name w:val="WW8Num100z0"/>
    <w:rPr>
      <w:rFonts w:ascii="Symbol" w:hAnsi="Symbol" w:cs="Symbol"/>
    </w:rPr>
  </w:style>
  <w:style w:type="character" w:customStyle="1" w:styleId="WW8Num98z1">
    <w:name w:val="WW8Num98z1"/>
    <w:rPr>
      <w:rFonts w:cs="Calibri"/>
    </w:rPr>
  </w:style>
  <w:style w:type="character" w:customStyle="1" w:styleId="WW8Num97z2">
    <w:name w:val="WW8Num97z2"/>
    <w:rPr>
      <w:rFonts w:ascii="Wingdings" w:hAnsi="Wingdings" w:cs="Wingdings"/>
    </w:rPr>
  </w:style>
  <w:style w:type="character" w:customStyle="1" w:styleId="WW8Num97z1">
    <w:name w:val="WW8Num97z1"/>
    <w:rPr>
      <w:rFonts w:ascii="Courier New" w:hAnsi="Courier New" w:cs="Courier New"/>
    </w:rPr>
  </w:style>
  <w:style w:type="character" w:customStyle="1" w:styleId="WW8Num97z0">
    <w:name w:val="WW8Num97z0"/>
    <w:rPr>
      <w:rFonts w:ascii="Symbol" w:hAnsi="Symbol" w:cs="Symbol"/>
    </w:rPr>
  </w:style>
  <w:style w:type="character" w:customStyle="1" w:styleId="WW8Num95z2">
    <w:name w:val="WW8Num95z2"/>
    <w:rPr>
      <w:rFonts w:ascii="Symbol" w:hAnsi="Symbol" w:cs="Symbol"/>
    </w:rPr>
  </w:style>
  <w:style w:type="character" w:customStyle="1" w:styleId="WW8Num92z1">
    <w:name w:val="WW8Num92z1"/>
    <w:rPr>
      <w:rFonts w:cs="Calibri"/>
    </w:rPr>
  </w:style>
  <w:style w:type="character" w:customStyle="1" w:styleId="WW8Num91z3">
    <w:name w:val="WW8Num91z3"/>
    <w:rPr>
      <w:rFonts w:ascii="Symbol" w:hAnsi="Symbol" w:cs="Symbol"/>
    </w:rPr>
  </w:style>
  <w:style w:type="character" w:customStyle="1" w:styleId="WW8Num91z2">
    <w:name w:val="WW8Num91z2"/>
    <w:rPr>
      <w:rFonts w:ascii="Wingdings" w:hAnsi="Wingdings" w:cs="Wingdings"/>
    </w:rPr>
  </w:style>
  <w:style w:type="character" w:customStyle="1" w:styleId="WW8Num91z1">
    <w:name w:val="WW8Num91z1"/>
    <w:rPr>
      <w:rFonts w:ascii="Courier New" w:hAnsi="Courier New" w:cs="Courier New"/>
    </w:rPr>
  </w:style>
  <w:style w:type="character" w:customStyle="1" w:styleId="WW8Num91z0">
    <w:name w:val="WW8Num91z0"/>
    <w:rPr>
      <w:rFonts w:ascii="Arial" w:eastAsia="SimSun" w:hAnsi="Arial" w:cs="Arial"/>
    </w:rPr>
  </w:style>
  <w:style w:type="character" w:customStyle="1" w:styleId="WW8Num87z3">
    <w:name w:val="WW8Num87z3"/>
    <w:rPr>
      <w:rFonts w:ascii="Symbol" w:hAnsi="Symbol" w:cs="Symbol"/>
    </w:rPr>
  </w:style>
  <w:style w:type="character" w:customStyle="1" w:styleId="WW8Num87z1">
    <w:name w:val="WW8Num87z1"/>
    <w:rPr>
      <w:rFonts w:ascii="Courier New" w:hAnsi="Courier New" w:cs="Courier New"/>
    </w:rPr>
  </w:style>
  <w:style w:type="character" w:customStyle="1" w:styleId="WW8Num87z0">
    <w:name w:val="WW8Num87z0"/>
    <w:rPr>
      <w:rFonts w:ascii="Wingdings" w:hAnsi="Wingdings" w:cs="Wingdings"/>
    </w:rPr>
  </w:style>
  <w:style w:type="character" w:customStyle="1" w:styleId="WW8Num86z3">
    <w:name w:val="WW8Num86z3"/>
    <w:rPr>
      <w:rFonts w:ascii="Symbol" w:hAnsi="Symbol" w:cs="Symbol"/>
    </w:rPr>
  </w:style>
  <w:style w:type="character" w:customStyle="1" w:styleId="WW8Num86z2">
    <w:name w:val="WW8Num86z2"/>
    <w:rPr>
      <w:rFonts w:ascii="Wingdings" w:hAnsi="Wingdings" w:cs="Wingdings"/>
    </w:rPr>
  </w:style>
  <w:style w:type="character" w:customStyle="1" w:styleId="WW8Num86z1">
    <w:name w:val="WW8Num86z1"/>
    <w:rPr>
      <w:rFonts w:ascii="Courier New" w:hAnsi="Courier New" w:cs="Courier New"/>
    </w:rPr>
  </w:style>
  <w:style w:type="character" w:customStyle="1" w:styleId="WW8Num86z0">
    <w:name w:val="WW8Num86z0"/>
    <w:rPr>
      <w:rFonts w:cs="Calibri"/>
    </w:rPr>
  </w:style>
  <w:style w:type="character" w:customStyle="1" w:styleId="WW8Num85z1">
    <w:name w:val="WW8Num85z1"/>
    <w:rPr>
      <w:rFonts w:cs="Calibri"/>
    </w:rPr>
  </w:style>
  <w:style w:type="character" w:customStyle="1" w:styleId="WW8Num83z0">
    <w:name w:val="WW8Num83z0"/>
    <w:rPr>
      <w:rFonts w:cs="Tahoma"/>
      <w:sz w:val="24"/>
      <w:szCs w:val="24"/>
    </w:rPr>
  </w:style>
  <w:style w:type="character" w:customStyle="1" w:styleId="WW8Num82z2">
    <w:name w:val="WW8Num82z2"/>
    <w:rPr>
      <w:rFonts w:ascii="Wingdings" w:hAnsi="Wingdings" w:cs="Wingdings"/>
    </w:rPr>
  </w:style>
  <w:style w:type="character" w:customStyle="1" w:styleId="WW8Num82z1">
    <w:name w:val="WW8Num82z1"/>
    <w:rPr>
      <w:rFonts w:ascii="Courier New" w:hAnsi="Courier New" w:cs="Courier New"/>
    </w:rPr>
  </w:style>
  <w:style w:type="character" w:customStyle="1" w:styleId="WW8Num82z0">
    <w:name w:val="WW8Num82z0"/>
    <w:rPr>
      <w:rFonts w:ascii="Symbol" w:hAnsi="Symbol" w:cs="Symbol"/>
    </w:rPr>
  </w:style>
  <w:style w:type="character" w:customStyle="1" w:styleId="WW8Num81z3">
    <w:name w:val="WW8Num81z3"/>
    <w:rPr>
      <w:rFonts w:ascii="Symbol" w:hAnsi="Symbol" w:cs="Symbol"/>
    </w:rPr>
  </w:style>
  <w:style w:type="character" w:customStyle="1" w:styleId="WW8Num81z1">
    <w:name w:val="WW8Num81z1"/>
    <w:rPr>
      <w:rFonts w:ascii="Courier New" w:hAnsi="Courier New" w:cs="Courier New"/>
    </w:rPr>
  </w:style>
  <w:style w:type="character" w:customStyle="1" w:styleId="WW8Num81z0">
    <w:name w:val="WW8Num81z0"/>
    <w:rPr>
      <w:rFonts w:ascii="Wingdings" w:hAnsi="Wingdings" w:cs="Wingdings"/>
    </w:rPr>
  </w:style>
  <w:style w:type="character" w:customStyle="1" w:styleId="WW8Num80z2">
    <w:name w:val="WW8Num80z2"/>
    <w:rPr>
      <w:rFonts w:ascii="Wingdings" w:hAnsi="Wingdings" w:cs="Wingdings"/>
    </w:rPr>
  </w:style>
  <w:style w:type="character" w:customStyle="1" w:styleId="WW8Num80z1">
    <w:name w:val="WW8Num80z1"/>
    <w:rPr>
      <w:rFonts w:ascii="Courier New" w:hAnsi="Courier New" w:cs="Courier New"/>
    </w:rPr>
  </w:style>
  <w:style w:type="character" w:customStyle="1" w:styleId="WW8Num80z0">
    <w:name w:val="WW8Num80z0"/>
    <w:rPr>
      <w:rFonts w:ascii="Symbol" w:hAnsi="Symbol" w:cs="Symbol"/>
    </w:rPr>
  </w:style>
  <w:style w:type="character" w:customStyle="1" w:styleId="WW8Num79z0">
    <w:name w:val="WW8Num79z0"/>
    <w:rPr>
      <w:rFonts w:eastAsia="Times New Roman"/>
    </w:rPr>
  </w:style>
  <w:style w:type="character" w:customStyle="1" w:styleId="WW8Num78z0">
    <w:name w:val="WW8Num78z0"/>
    <w:rPr>
      <w:i w:val="0"/>
    </w:rPr>
  </w:style>
  <w:style w:type="character" w:customStyle="1" w:styleId="WW8Num75z2">
    <w:name w:val="WW8Num75z2"/>
    <w:rPr>
      <w:rFonts w:ascii="Wingdings" w:hAnsi="Wingdings" w:cs="Wingdings"/>
    </w:rPr>
  </w:style>
  <w:style w:type="character" w:customStyle="1" w:styleId="WW8Num75z1">
    <w:name w:val="WW8Num75z1"/>
    <w:rPr>
      <w:rFonts w:ascii="Courier New" w:hAnsi="Courier New" w:cs="Courier New"/>
    </w:rPr>
  </w:style>
  <w:style w:type="character" w:customStyle="1" w:styleId="WW8Num75z0">
    <w:name w:val="WW8Num75z0"/>
    <w:rPr>
      <w:rFonts w:ascii="Symbol" w:hAnsi="Symbol" w:cs="Symbol"/>
    </w:rPr>
  </w:style>
  <w:style w:type="character" w:customStyle="1" w:styleId="WW8Num74z2">
    <w:name w:val="WW8Num74z2"/>
    <w:rPr>
      <w:rFonts w:ascii="Wingdings" w:hAnsi="Wingdings" w:cs="Wingdings"/>
    </w:rPr>
  </w:style>
  <w:style w:type="character" w:customStyle="1" w:styleId="WW8Num74z1">
    <w:name w:val="WW8Num74z1"/>
    <w:rPr>
      <w:rFonts w:ascii="Courier New" w:hAnsi="Courier New" w:cs="Courier New"/>
    </w:rPr>
  </w:style>
  <w:style w:type="character" w:customStyle="1" w:styleId="WW8Num74z0">
    <w:name w:val="WW8Num74z0"/>
    <w:rPr>
      <w:rFonts w:ascii="Symbol" w:hAnsi="Symbol" w:cs="Symbol"/>
    </w:rPr>
  </w:style>
  <w:style w:type="character" w:customStyle="1" w:styleId="WW8Num73z1">
    <w:name w:val="WW8Num73z1"/>
    <w:rPr>
      <w:rFonts w:ascii="Times New Roman" w:hAnsi="Times New Roman" w:cs="Courier New"/>
    </w:rPr>
  </w:style>
  <w:style w:type="character" w:customStyle="1" w:styleId="WW8Num72z2">
    <w:name w:val="WW8Num72z2"/>
    <w:rPr>
      <w:rFonts w:ascii="Wingdings" w:hAnsi="Wingdings" w:cs="Wingdings"/>
    </w:rPr>
  </w:style>
  <w:style w:type="character" w:customStyle="1" w:styleId="WW8Num72z1">
    <w:name w:val="WW8Num72z1"/>
    <w:rPr>
      <w:rFonts w:ascii="Courier New" w:hAnsi="Courier New" w:cs="Courier New"/>
    </w:rPr>
  </w:style>
  <w:style w:type="character" w:customStyle="1" w:styleId="WW8Num72z0">
    <w:name w:val="WW8Num72z0"/>
    <w:rPr>
      <w:rFonts w:ascii="Symbol" w:hAnsi="Symbol" w:cs="Symbol"/>
    </w:rPr>
  </w:style>
  <w:style w:type="character" w:customStyle="1" w:styleId="WW8Num71z2">
    <w:name w:val="WW8Num71z2"/>
    <w:rPr>
      <w:rFonts w:ascii="Wingdings" w:hAnsi="Wingdings" w:cs="Wingdings"/>
    </w:rPr>
  </w:style>
  <w:style w:type="character" w:customStyle="1" w:styleId="WW8Num71z1">
    <w:name w:val="WW8Num71z1"/>
    <w:rPr>
      <w:rFonts w:ascii="Courier New" w:hAnsi="Courier New" w:cs="Courier New"/>
    </w:rPr>
  </w:style>
  <w:style w:type="character" w:customStyle="1" w:styleId="WW8Num71z0">
    <w:name w:val="WW8Num71z0"/>
    <w:rPr>
      <w:rFonts w:ascii="Symbol" w:hAnsi="Symbol" w:cs="Symbol"/>
    </w:rPr>
  </w:style>
  <w:style w:type="character" w:customStyle="1" w:styleId="WW8Num67z4">
    <w:name w:val="WW8Num67z4"/>
    <w:rPr>
      <w:rFonts w:ascii="Courier New" w:hAnsi="Courier New" w:cs="Courier New"/>
    </w:rPr>
  </w:style>
  <w:style w:type="character" w:customStyle="1" w:styleId="WW8Num67z2">
    <w:name w:val="WW8Num67z2"/>
    <w:rPr>
      <w:rFonts w:ascii="Wingdings" w:hAnsi="Wingdings" w:cs="Wingdings"/>
    </w:rPr>
  </w:style>
  <w:style w:type="character" w:customStyle="1" w:styleId="WW8Num67z1">
    <w:name w:val="WW8Num67z1"/>
    <w:rPr>
      <w:rFonts w:ascii="Symbol" w:eastAsia="Times New Roman" w:hAnsi="Symbol" w:cs="Times New Roman"/>
    </w:rPr>
  </w:style>
  <w:style w:type="character" w:customStyle="1" w:styleId="WW8Num67z0">
    <w:name w:val="WW8Num67z0"/>
    <w:rPr>
      <w:rFonts w:ascii="Symbol" w:hAnsi="Symbol" w:cs="Symbol"/>
    </w:rPr>
  </w:style>
  <w:style w:type="character" w:customStyle="1" w:styleId="WW8Num66z2">
    <w:name w:val="WW8Num66z2"/>
    <w:rPr>
      <w:rFonts w:ascii="Wingdings" w:hAnsi="Wingdings" w:cs="Wingdings"/>
    </w:rPr>
  </w:style>
  <w:style w:type="character" w:customStyle="1" w:styleId="WW8Num66z1">
    <w:name w:val="WW8Num66z1"/>
    <w:rPr>
      <w:rFonts w:ascii="Courier New" w:hAnsi="Courier New" w:cs="Courier New"/>
    </w:rPr>
  </w:style>
  <w:style w:type="character" w:customStyle="1" w:styleId="WW8Num66z0">
    <w:name w:val="WW8Num66z0"/>
    <w:rPr>
      <w:rFonts w:ascii="Symbol" w:hAnsi="Symbol" w:cs="Symbol"/>
    </w:rPr>
  </w:style>
  <w:style w:type="character" w:customStyle="1" w:styleId="WW8Num62z3">
    <w:name w:val="WW8Num62z3"/>
    <w:rPr>
      <w:rFonts w:ascii="Symbol" w:hAnsi="Symbol" w:cs="Symbol"/>
    </w:rPr>
  </w:style>
  <w:style w:type="character" w:customStyle="1" w:styleId="WW8Num62z2">
    <w:name w:val="WW8Num62z2"/>
    <w:rPr>
      <w:rFonts w:ascii="Wingdings" w:hAnsi="Wingdings" w:cs="Wingdings"/>
    </w:rPr>
  </w:style>
  <w:style w:type="character" w:customStyle="1" w:styleId="WW8Num62z1">
    <w:name w:val="WW8Num62z1"/>
    <w:rPr>
      <w:rFonts w:ascii="Courier New" w:hAnsi="Courier New" w:cs="Courier New"/>
    </w:rPr>
  </w:style>
  <w:style w:type="character" w:customStyle="1" w:styleId="WW8Num62z0">
    <w:name w:val="WW8Num62z0"/>
    <w:rPr>
      <w:rFonts w:ascii="Arial" w:hAnsi="Arial" w:cs="Arial"/>
      <w:b/>
    </w:rPr>
  </w:style>
  <w:style w:type="character" w:customStyle="1" w:styleId="WW8Num61z0">
    <w:name w:val="WW8Num61z0"/>
    <w:rPr>
      <w:rFonts w:cs="Tahoma"/>
      <w:sz w:val="24"/>
      <w:szCs w:val="24"/>
    </w:rPr>
  </w:style>
  <w:style w:type="character" w:customStyle="1" w:styleId="WW8Num60z2">
    <w:name w:val="WW8Num60z2"/>
    <w:rPr>
      <w:rFonts w:ascii="Wingdings" w:hAnsi="Wingdings" w:cs="Wingdings"/>
    </w:rPr>
  </w:style>
  <w:style w:type="character" w:customStyle="1" w:styleId="WW8Num60z1">
    <w:name w:val="WW8Num60z1"/>
    <w:rPr>
      <w:rFonts w:ascii="Courier New" w:hAnsi="Courier New" w:cs="Courier New"/>
    </w:rPr>
  </w:style>
  <w:style w:type="character" w:customStyle="1" w:styleId="WW8Num60z0">
    <w:name w:val="WW8Num60z0"/>
    <w:rPr>
      <w:rFonts w:ascii="Symbol" w:hAnsi="Symbol" w:cs="Symbol"/>
    </w:rPr>
  </w:style>
  <w:style w:type="character" w:customStyle="1" w:styleId="WW8Num59z3">
    <w:name w:val="WW8Num59z3"/>
    <w:rPr>
      <w:rFonts w:ascii="Symbol" w:hAnsi="Symbol" w:cs="Symbol"/>
    </w:rPr>
  </w:style>
  <w:style w:type="character" w:customStyle="1" w:styleId="WW8Num59z1">
    <w:name w:val="WW8Num59z1"/>
    <w:rPr>
      <w:rFonts w:ascii="Courier New" w:hAnsi="Courier New" w:cs="Courier New"/>
    </w:rPr>
  </w:style>
  <w:style w:type="character" w:customStyle="1" w:styleId="WW8Num59z0">
    <w:name w:val="WW8Num59z0"/>
    <w:rPr>
      <w:rFonts w:ascii="Wingdings" w:hAnsi="Wingdings" w:cs="Wingdings"/>
    </w:rPr>
  </w:style>
  <w:style w:type="character" w:customStyle="1" w:styleId="WW8Num58z3">
    <w:name w:val="WW8Num58z3"/>
    <w:rPr>
      <w:rFonts w:ascii="Symbol" w:hAnsi="Symbol" w:cs="Symbol"/>
    </w:rPr>
  </w:style>
  <w:style w:type="character" w:customStyle="1" w:styleId="WW8Num58z1">
    <w:name w:val="WW8Num58z1"/>
    <w:rPr>
      <w:rFonts w:ascii="Courier New" w:hAnsi="Courier New" w:cs="Courier New"/>
    </w:rPr>
  </w:style>
  <w:style w:type="character" w:customStyle="1" w:styleId="WW8Num58z0">
    <w:name w:val="WW8Num58z0"/>
    <w:rPr>
      <w:rFonts w:ascii="Wingdings" w:hAnsi="Wingdings" w:cs="Wingdings"/>
    </w:rPr>
  </w:style>
  <w:style w:type="character" w:customStyle="1" w:styleId="WW8Num57z0">
    <w:name w:val="WW8Num57z0"/>
    <w:rPr>
      <w:rFonts w:ascii="Wingdings" w:hAnsi="Wingdings" w:cs="Wingdings"/>
    </w:rPr>
  </w:style>
  <w:style w:type="character" w:customStyle="1" w:styleId="WW8Num56z3">
    <w:name w:val="WW8Num56z3"/>
    <w:rPr>
      <w:rFonts w:ascii="Symbol" w:hAnsi="Symbol" w:cs="Symbol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0">
    <w:name w:val="WW8Num56z0"/>
    <w:rPr>
      <w:rFonts w:ascii="Wingdings" w:hAnsi="Wingdings" w:cs="Wingdings"/>
    </w:rPr>
  </w:style>
  <w:style w:type="character" w:customStyle="1" w:styleId="WW8Num54z3">
    <w:name w:val="WW8Num54z3"/>
    <w:rPr>
      <w:rFonts w:ascii="Symbol" w:hAnsi="Symbol" w:cs="Symbol"/>
    </w:rPr>
  </w:style>
  <w:style w:type="character" w:customStyle="1" w:styleId="WW8Num54z1">
    <w:name w:val="WW8Num54z1"/>
    <w:rPr>
      <w:rFonts w:ascii="Courier New" w:hAnsi="Courier New" w:cs="Courier New"/>
    </w:rPr>
  </w:style>
  <w:style w:type="character" w:customStyle="1" w:styleId="WW8Num54z0">
    <w:name w:val="WW8Num54z0"/>
    <w:rPr>
      <w:rFonts w:ascii="Wingdings" w:hAnsi="Wingdings" w:cs="Wingdings"/>
    </w:rPr>
  </w:style>
  <w:style w:type="character" w:customStyle="1" w:styleId="WW8Num53z1">
    <w:name w:val="WW8Num53z1"/>
    <w:rPr>
      <w:rFonts w:cs="Calibri"/>
    </w:rPr>
  </w:style>
  <w:style w:type="character" w:customStyle="1" w:styleId="WW8Num52z0">
    <w:name w:val="WW8Num52z0"/>
    <w:rPr>
      <w:rFonts w:ascii="Symbol" w:hAnsi="Symbol" w:cs="Symbol"/>
    </w:rPr>
  </w:style>
  <w:style w:type="character" w:customStyle="1" w:styleId="WW8Num51z3">
    <w:name w:val="WW8Num51z3"/>
    <w:rPr>
      <w:rFonts w:ascii="Symbol" w:hAnsi="Symbol" w:cs="Symbol"/>
    </w:rPr>
  </w:style>
  <w:style w:type="character" w:customStyle="1" w:styleId="WW8Num51z2">
    <w:name w:val="WW8Num51z2"/>
    <w:rPr>
      <w:rFonts w:ascii="Wingdings" w:hAnsi="Wingdings" w:cs="Wingdings"/>
    </w:rPr>
  </w:style>
  <w:style w:type="character" w:customStyle="1" w:styleId="WW8Num51z1">
    <w:name w:val="WW8Num51z1"/>
    <w:rPr>
      <w:rFonts w:ascii="Courier New" w:hAnsi="Courier New" w:cs="Courier New"/>
    </w:rPr>
  </w:style>
  <w:style w:type="character" w:customStyle="1" w:styleId="WW8Num51z0">
    <w:name w:val="WW8Num51z0"/>
    <w:rPr>
      <w:rFonts w:ascii="Symbol" w:hAnsi="Symbol" w:cs="Calibri"/>
    </w:rPr>
  </w:style>
  <w:style w:type="character" w:customStyle="1" w:styleId="WW8Num50z3">
    <w:name w:val="WW8Num50z3"/>
    <w:rPr>
      <w:rFonts w:ascii="Symbol" w:hAnsi="Symbol" w:cs="Symbol"/>
    </w:rPr>
  </w:style>
  <w:style w:type="character" w:customStyle="1" w:styleId="WW8Num50z2">
    <w:name w:val="WW8Num50z2"/>
    <w:rPr>
      <w:rFonts w:ascii="Wingdings" w:hAnsi="Wingdings" w:cs="Wingdings"/>
    </w:rPr>
  </w:style>
  <w:style w:type="character" w:customStyle="1" w:styleId="WW8Num50z1">
    <w:name w:val="WW8Num50z1"/>
    <w:rPr>
      <w:rFonts w:ascii="Courier New" w:hAnsi="Courier New" w:cs="Courier New"/>
    </w:rPr>
  </w:style>
  <w:style w:type="character" w:customStyle="1" w:styleId="WW8Num50z0">
    <w:name w:val="WW8Num50z0"/>
    <w:rPr>
      <w:rFonts w:ascii="Century Gothic" w:eastAsia="Times New Roman" w:hAnsi="Century Gothic" w:cs="Times New Roman"/>
    </w:rPr>
  </w:style>
  <w:style w:type="character" w:customStyle="1" w:styleId="WW8Num49z1">
    <w:name w:val="WW8Num49z1"/>
    <w:rPr>
      <w:rFonts w:ascii="Times New Roman" w:hAnsi="Times New Roman" w:cs="Courier New"/>
    </w:rPr>
  </w:style>
  <w:style w:type="character" w:customStyle="1" w:styleId="WW8Num49z0">
    <w:name w:val="WW8Num49z0"/>
    <w:rPr>
      <w:rFonts w:cs="Calibri"/>
    </w:rPr>
  </w:style>
  <w:style w:type="character" w:customStyle="1" w:styleId="WW8Num45z3">
    <w:name w:val="WW8Num45z3"/>
    <w:rPr>
      <w:rFonts w:ascii="Symbol" w:hAnsi="Symbol" w:cs="Symbol"/>
    </w:rPr>
  </w:style>
  <w:style w:type="character" w:customStyle="1" w:styleId="WW8Num45z2">
    <w:name w:val="WW8Num45z2"/>
    <w:rPr>
      <w:rFonts w:ascii="Wingdings" w:hAnsi="Wingdings" w:cs="Wingdings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0">
    <w:name w:val="WW8Num45z0"/>
    <w:rPr>
      <w:rFonts w:ascii="Century Gothic" w:eastAsia="Times New Roman" w:hAnsi="Century Gothic" w:cs="Times New Roman"/>
    </w:rPr>
  </w:style>
  <w:style w:type="character" w:customStyle="1" w:styleId="WW8Num44z3">
    <w:name w:val="WW8Num44z3"/>
    <w:rPr>
      <w:rFonts w:ascii="Symbol" w:hAnsi="Symbol" w:cs="Symbol"/>
    </w:rPr>
  </w:style>
  <w:style w:type="character" w:customStyle="1" w:styleId="WW8Num44z2">
    <w:name w:val="WW8Num44z2"/>
    <w:rPr>
      <w:rFonts w:ascii="Wingdings" w:hAnsi="Wingdings" w:cs="Wingdings"/>
    </w:rPr>
  </w:style>
  <w:style w:type="character" w:customStyle="1" w:styleId="WW8Num44z1">
    <w:name w:val="WW8Num44z1"/>
    <w:rPr>
      <w:rFonts w:ascii="Courier New" w:hAnsi="Courier New" w:cs="Courier New"/>
    </w:rPr>
  </w:style>
  <w:style w:type="character" w:customStyle="1" w:styleId="WW8Num44z0">
    <w:name w:val="WW8Num44z0"/>
    <w:rPr>
      <w:rFonts w:ascii="Symbol" w:hAnsi="Symbol" w:cs="Calibri"/>
    </w:rPr>
  </w:style>
  <w:style w:type="character" w:customStyle="1" w:styleId="WW8Num43z1">
    <w:name w:val="WW8Num43z1"/>
    <w:rPr>
      <w:rFonts w:cs="Calibri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0">
    <w:name w:val="WW8Num42z0"/>
    <w:rPr>
      <w:rFonts w:ascii="Century Gothic" w:eastAsia="Times New Roman" w:hAnsi="Century Gothic" w:cs="Arial"/>
    </w:rPr>
  </w:style>
  <w:style w:type="character" w:customStyle="1" w:styleId="WW8Num41z3">
    <w:name w:val="WW8Num41z3"/>
    <w:rPr>
      <w:rFonts w:ascii="Symbol" w:hAnsi="Symbol" w:cs="Symbol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0">
    <w:name w:val="WW8Num41z0"/>
    <w:rPr>
      <w:rFonts w:ascii="Century Gothic" w:eastAsia="Times New Roman" w:hAnsi="Century Gothic" w:cs="Times New Roman"/>
    </w:rPr>
  </w:style>
  <w:style w:type="character" w:customStyle="1" w:styleId="WW8Num39z2">
    <w:name w:val="WW8Num39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BalloonTextChar">
    <w:name w:val="Balloon Text Char"/>
    <w:basedOn w:val="Zadanifontodlomka"/>
    <w:rPr>
      <w:rFonts w:ascii="Tahoma" w:hAnsi="Tahoma"/>
      <w:sz w:val="16"/>
      <w:szCs w:val="16"/>
    </w:rPr>
  </w:style>
  <w:style w:type="character" w:customStyle="1" w:styleId="WW8Num9z4">
    <w:name w:val="WW8Num9z4"/>
    <w:rPr>
      <w:rFonts w:ascii="Courier New" w:hAnsi="Courier New" w:cs="Courier New"/>
    </w:rPr>
  </w:style>
  <w:style w:type="character" w:customStyle="1" w:styleId="WW8Num9z5">
    <w:name w:val="WW8Num9z5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BodyText3Char">
    <w:name w:val="Body Text 3 Char"/>
    <w:rPr>
      <w:rFonts w:ascii="Arial" w:eastAsia="Times New Roman" w:hAnsi="Arial" w:cs="Arial"/>
      <w:sz w:val="24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ListLabel6">
    <w:name w:val="ListLabel 6"/>
    <w:rPr>
      <w:rFonts w:cs="Calibri"/>
    </w:rPr>
  </w:style>
  <w:style w:type="character" w:customStyle="1" w:styleId="ListLabel7">
    <w:name w:val="ListLabel 7"/>
    <w:rPr>
      <w:b/>
    </w:rPr>
  </w:style>
  <w:style w:type="character" w:customStyle="1" w:styleId="ListLabel8">
    <w:name w:val="ListLabel 8"/>
    <w:rPr>
      <w:rFonts w:eastAsia="SimSun" w:cs="Arial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Wingdings"/>
    </w:rPr>
  </w:style>
  <w:style w:type="character" w:customStyle="1" w:styleId="ListLabel11">
    <w:name w:val="ListLabel 11"/>
    <w:rPr>
      <w:rFonts w:cs="Symbol"/>
    </w:rPr>
  </w:style>
  <w:style w:type="character" w:customStyle="1" w:styleId="ListLabel12">
    <w:name w:val="ListLabel 12"/>
    <w:rPr>
      <w:rFonts w:eastAsia="Times New Roman"/>
    </w:rPr>
  </w:style>
  <w:style w:type="character" w:customStyle="1" w:styleId="ListLabel13">
    <w:name w:val="ListLabel 13"/>
    <w:rPr>
      <w:rFonts w:eastAsia="Times New Roman" w:cs="Times New Roman"/>
    </w:rPr>
  </w:style>
  <w:style w:type="character" w:customStyle="1" w:styleId="ListLabel14">
    <w:name w:val="ListLabel 14"/>
    <w:rPr>
      <w:b w:val="0"/>
    </w:rPr>
  </w:style>
  <w:style w:type="character" w:customStyle="1" w:styleId="ListLabel15">
    <w:name w:val="ListLabel 15"/>
    <w:rPr>
      <w:i w:val="0"/>
    </w:rPr>
  </w:style>
  <w:style w:type="character" w:customStyle="1" w:styleId="ListLabel16">
    <w:name w:val="ListLabel 16"/>
    <w:rPr>
      <w:rFonts w:eastAsia="Times New Roman" w:cs="Arial"/>
    </w:rPr>
  </w:style>
  <w:style w:type="character" w:customStyle="1" w:styleId="ListLabel17">
    <w:name w:val="ListLabel 17"/>
    <w:rPr>
      <w:rFonts w:cs="Tahoma"/>
      <w:sz w:val="24"/>
      <w:szCs w:val="24"/>
    </w:rPr>
  </w:style>
  <w:style w:type="character" w:customStyle="1" w:styleId="FooterChar">
    <w:name w:val="Footer Char"/>
    <w:basedOn w:val="Zadanifontodlomka"/>
    <w:rPr>
      <w:rFonts w:ascii="Calibri" w:eastAsia="Calibri" w:hAnsi="Calibri" w:cs="Times New Roman"/>
    </w:rPr>
  </w:style>
  <w:style w:type="character" w:customStyle="1" w:styleId="HeaderChar">
    <w:name w:val="Header Char"/>
    <w:basedOn w:val="Zadanifontodlomka"/>
    <w:rPr>
      <w:rFonts w:ascii="Calibri" w:eastAsia="Calibri" w:hAnsi="Calibri" w:cs="Times New Roman"/>
    </w:rPr>
  </w:style>
  <w:style w:type="character" w:customStyle="1" w:styleId="TekstbaloniaChar">
    <w:name w:val="Tekst balončića Char"/>
    <w:basedOn w:val="Zadanifontodlomka"/>
    <w:rPr>
      <w:rFonts w:ascii="Tahoma" w:hAnsi="Tahoma"/>
      <w:sz w:val="16"/>
      <w:szCs w:val="14"/>
    </w:rPr>
  </w:style>
  <w:style w:type="character" w:customStyle="1" w:styleId="ListLabel3">
    <w:name w:val="ListLabel 3"/>
    <w:rPr>
      <w:rFonts w:eastAsia="Times New Roman"/>
    </w:rPr>
  </w:style>
  <w:style w:type="character" w:customStyle="1" w:styleId="ListLabel4">
    <w:name w:val="ListLabel 4"/>
    <w:rPr>
      <w:rFonts w:cs="Tahoma"/>
      <w:sz w:val="24"/>
      <w:szCs w:val="24"/>
    </w:rPr>
  </w:style>
  <w:style w:type="character" w:customStyle="1" w:styleId="ListLabel5">
    <w:name w:val="ListLabel 5"/>
    <w:rPr>
      <w:rFonts w:eastAsia="Times New Roman" w:cs="Times New Roman"/>
    </w:rPr>
  </w:style>
  <w:style w:type="character" w:customStyle="1" w:styleId="ListLabel1">
    <w:name w:val="ListLabel 1"/>
    <w:rPr>
      <w:rFonts w:cs="Calibri"/>
    </w:rPr>
  </w:style>
  <w:style w:type="character" w:customStyle="1" w:styleId="ListLabel2">
    <w:name w:val="ListLabel 2"/>
    <w:rPr>
      <w:rFonts w:cs="Courier New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0">
    <w:name w:val="WW8Num30z0"/>
    <w:rPr>
      <w:rFonts w:ascii="Century Gothic" w:eastAsia="Times New Roman" w:hAnsi="Century Gothic" w:cs="Times New Roman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8z4">
    <w:name w:val="WW8Num28z4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8z0">
    <w:name w:val="WW8Num28z0"/>
    <w:rPr>
      <w:rFonts w:ascii="Symbol" w:hAnsi="Symbol" w:cs="Symbol"/>
    </w:rPr>
  </w:style>
  <w:style w:type="character" w:customStyle="1" w:styleId="WW8Num27z3">
    <w:name w:val="WW8Num27z3"/>
    <w:rPr>
      <w:rFonts w:ascii="Symbol" w:hAnsi="Symbol" w:cs="Symbol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0">
    <w:name w:val="WW8Num27z0"/>
    <w:rPr>
      <w:rFonts w:ascii="Century Gothic" w:eastAsia="Times New Roman" w:hAnsi="Century Gothic" w:cs="Arial"/>
    </w:rPr>
  </w:style>
  <w:style w:type="character" w:customStyle="1" w:styleId="WW8Num25z0">
    <w:name w:val="WW8Num25z0"/>
    <w:rPr>
      <w:i w:val="0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0">
    <w:name w:val="WW8Num23z0"/>
    <w:rPr>
      <w:rFonts w:ascii="Century Gothic" w:eastAsia="Times New Roman" w:hAnsi="Century Gothic" w:cs="Times New Roman"/>
    </w:rPr>
  </w:style>
  <w:style w:type="character" w:customStyle="1" w:styleId="WW8Num22z0">
    <w:name w:val="WW8Num22z0"/>
    <w:rPr>
      <w:b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0">
    <w:name w:val="WW8Num21z0"/>
    <w:rPr>
      <w:rFonts w:ascii="Century Gothic" w:eastAsia="Times New Roman" w:hAnsi="Century Gothic" w:cs="Times New Roman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0">
    <w:name w:val="WW8Num20z0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0">
    <w:name w:val="WW8Num18z0"/>
    <w:rPr>
      <w:rFonts w:ascii="Wingdings" w:hAnsi="Wingdings" w:cs="Wingdings"/>
    </w:rPr>
  </w:style>
  <w:style w:type="character" w:customStyle="1" w:styleId="WW8Num17z2">
    <w:name w:val="WW8Num17z2"/>
    <w:rPr>
      <w:rFonts w:ascii="Symbol" w:hAnsi="Symbol" w:cs="Symbol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1">
    <w:name w:val="WW8Num15z1"/>
    <w:rPr>
      <w:rFonts w:ascii="Symbol" w:eastAsia="Times New Roman" w:hAnsi="Symbol" w:cs="Times New Roman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0">
    <w:name w:val="WW8Num14z0"/>
    <w:rPr>
      <w:rFonts w:ascii="Wingdings" w:hAnsi="Wingdings" w:cs="Wingdings"/>
    </w:rPr>
  </w:style>
  <w:style w:type="character" w:customStyle="1" w:styleId="WW8Num13z2">
    <w:name w:val="WW8Num13z2"/>
    <w:rPr>
      <w:rFonts w:ascii="Symbol" w:eastAsia="Times New Roman" w:hAnsi="Symbol" w:cs="Times New Roman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2z1">
    <w:name w:val="WW8Num12z1"/>
    <w:rPr>
      <w:rFonts w:ascii="Century Gothic" w:eastAsia="Times New Roman" w:hAnsi="Century Gothic" w:cs="Times New Roman"/>
    </w:rPr>
  </w:style>
  <w:style w:type="character" w:customStyle="1" w:styleId="WW8Num12z0">
    <w:name w:val="WW8Num12z0"/>
    <w:rPr>
      <w:rFonts w:ascii="Wingdings" w:hAnsi="Wingdings" w:cs="Wingdings"/>
    </w:rPr>
  </w:style>
  <w:style w:type="character" w:customStyle="1" w:styleId="WW8Num11z1">
    <w:name w:val="WW8Num11z1"/>
    <w:rPr>
      <w:b/>
    </w:rPr>
  </w:style>
  <w:style w:type="character" w:customStyle="1" w:styleId="WW8Num11z0">
    <w:name w:val="WW8Num11z0"/>
    <w:rPr>
      <w:b w:val="0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0">
    <w:name w:val="WW8Num9z0"/>
    <w:rPr>
      <w:rFonts w:ascii="Wingdings" w:hAnsi="Wingdings" w:cs="Wingdings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PodnojeChar">
    <w:name w:val="Podnožje Char"/>
    <w:rPr>
      <w:rFonts w:ascii="Times New Roman" w:eastAsia="Times New Roman" w:hAnsi="Times New Roman" w:cs="Times New Roman"/>
      <w:sz w:val="24"/>
      <w:szCs w:val="24"/>
    </w:rPr>
  </w:style>
  <w:style w:type="character" w:customStyle="1" w:styleId="ZaglavljeChar">
    <w:name w:val="Zaglavlje Char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0">
    <w:name w:val="WW8Num33z0"/>
    <w:rPr>
      <w:rFonts w:ascii="Century Gothic" w:eastAsia="Times New Roman" w:hAnsi="Century Gothic" w:cs="Times New Roman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1z4">
    <w:name w:val="WW8Num31z4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0">
    <w:name w:val="WW8Num31z0"/>
    <w:rPr>
      <w:rFonts w:ascii="Symbol" w:hAnsi="Symbol" w:cs="Symbol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26z3">
    <w:name w:val="WW8Num26z3"/>
    <w:rPr>
      <w:rFonts w:ascii="Symbol" w:hAnsi="Symbol" w:cs="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0">
    <w:name w:val="WW8Num26z0"/>
    <w:rPr>
      <w:rFonts w:ascii="Wingdings" w:hAnsi="Wingdings" w:cs="Wingdings"/>
    </w:rPr>
  </w:style>
  <w:style w:type="character" w:customStyle="1" w:styleId="WW8Num25z3">
    <w:name w:val="WW8Num25z3"/>
    <w:rPr>
      <w:rFonts w:ascii="Symbol" w:hAnsi="Symbol" w:cs="Symbol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19z3">
    <w:name w:val="WW8Num19z3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8z2">
    <w:name w:val="WW8Num18z2"/>
    <w:rPr>
      <w:rFonts w:ascii="Symbol" w:hAnsi="Symbol" w:cs="Symbol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6z4">
    <w:name w:val="WW8Num16z4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4z2">
    <w:name w:val="WW8Num14z2"/>
    <w:rPr>
      <w:rFonts w:ascii="Symbol" w:eastAsia="Times New Roman" w:hAnsi="Symbol" w:cs="Times New Roman"/>
    </w:rPr>
  </w:style>
  <w:style w:type="character" w:customStyle="1" w:styleId="WW8Num13z4">
    <w:name w:val="WW8Num13z4"/>
    <w:rPr>
      <w:rFonts w:ascii="Courier New" w:hAnsi="Courier New" w:cs="Courier New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3z1">
    <w:name w:val="WW8Num13z1"/>
    <w:rPr>
      <w:rFonts w:ascii="Century Gothic" w:eastAsia="Times New Roman" w:hAnsi="Century Gothic" w:cs="Times New Roman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0">
    <w:name w:val="WW8Num35z0"/>
    <w:rPr>
      <w:rFonts w:ascii="Century Gothic" w:eastAsia="Times New Roman" w:hAnsi="Century Gothic" w:cs="Times New Roman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0">
    <w:name w:val="WW8Num34z0"/>
    <w:rPr>
      <w:rFonts w:ascii="Symbol" w:hAnsi="Symbol" w:cs="Symbol"/>
    </w:rPr>
  </w:style>
  <w:style w:type="character" w:customStyle="1" w:styleId="WW8Num33z4">
    <w:name w:val="WW8Num33z4"/>
    <w:rPr>
      <w:rFonts w:ascii="Courier New" w:hAnsi="Courier New" w:cs="Courier New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28z3">
    <w:name w:val="WW8Num28z3"/>
    <w:rPr>
      <w:rFonts w:ascii="Symbol" w:hAnsi="Symbol" w:cs="Symbol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0z2">
    <w:name w:val="WW8Num20z2"/>
    <w:rPr>
      <w:rFonts w:ascii="Symbol" w:hAnsi="Symbol" w:cs="Symbol"/>
    </w:rPr>
  </w:style>
  <w:style w:type="character" w:customStyle="1" w:styleId="WW8Num18z4">
    <w:name w:val="WW8Num18z4"/>
    <w:rPr>
      <w:rFonts w:ascii="Courier New" w:hAnsi="Courier New" w:cs="Courier New"/>
    </w:rPr>
  </w:style>
  <w:style w:type="character" w:customStyle="1" w:styleId="WW8Num14z4">
    <w:name w:val="WW8Num14z4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-DefaultParagraphFont">
    <w:name w:val="WW-Default Paragraph Font"/>
  </w:style>
  <w:style w:type="character" w:customStyle="1" w:styleId="NumberingSymbolsuser">
    <w:name w:val="Numbering Symbols (user)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Zadanifontodlomka2">
    <w:name w:val="Zadani font odlomka2"/>
  </w:style>
  <w:style w:type="character" w:customStyle="1" w:styleId="StrongEmphasis">
    <w:name w:val="Strong Emphasis"/>
    <w:rPr>
      <w:b/>
      <w:b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8Num40z2">
    <w:name w:val="WW8Num40z2"/>
    <w:rPr>
      <w:rFonts w:ascii="Wingdings" w:hAnsi="Wingdings" w:cs="Wingdings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0">
    <w:name w:val="WW8Num40z0"/>
    <w:rPr>
      <w:rFonts w:ascii="Symbol" w:hAnsi="Symbol" w:cs="Symbol"/>
    </w:rPr>
  </w:style>
  <w:style w:type="character" w:customStyle="1" w:styleId="WW8Num39z3">
    <w:name w:val="WW8Num39z3"/>
    <w:rPr>
      <w:rFonts w:ascii="Symbol" w:hAnsi="Symbol" w:cs="Symbol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9z0">
    <w:name w:val="WW8Num39z0"/>
    <w:rPr>
      <w:rFonts w:ascii="Wingdings" w:hAnsi="Wingdings" w:cs="Wingdings"/>
    </w:rPr>
  </w:style>
  <w:style w:type="character" w:customStyle="1" w:styleId="WW8Num38z2">
    <w:name w:val="WW8Num38z2"/>
    <w:rPr>
      <w:rFonts w:ascii="Wingdings" w:hAnsi="Wingdings" w:cs="Wingdings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0">
    <w:name w:val="WW8Num38z0"/>
    <w:rPr>
      <w:rFonts w:ascii="Symbol" w:hAnsi="Symbol" w:cs="Symbol"/>
    </w:rPr>
  </w:style>
  <w:style w:type="character" w:customStyle="1" w:styleId="WW8Num37z3">
    <w:name w:val="WW8Num37z3"/>
    <w:rPr>
      <w:rFonts w:ascii="Symbol" w:hAnsi="Symbol" w:cs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0">
    <w:name w:val="WW8Num37z0"/>
    <w:rPr>
      <w:rFonts w:ascii="Wingdings" w:hAnsi="Wingdings" w:cs="Wingdings"/>
    </w:rPr>
  </w:style>
  <w:style w:type="character" w:customStyle="1" w:styleId="WW8Num36z0">
    <w:name w:val="WW8Num36z0"/>
    <w:rPr>
      <w:rFonts w:ascii="Wingdings" w:hAnsi="Wingdings" w:cs="Wingdings"/>
    </w:rPr>
  </w:style>
  <w:style w:type="character" w:customStyle="1" w:styleId="WW8Num34z3">
    <w:name w:val="WW8Num34z3"/>
    <w:rPr>
      <w:rFonts w:ascii="Symbol" w:hAnsi="Symbol" w:cs="Symbol"/>
    </w:rPr>
  </w:style>
  <w:style w:type="character" w:customStyle="1" w:styleId="WW8Num26z2">
    <w:name w:val="WW8Num26z2"/>
    <w:rPr>
      <w:rFonts w:ascii="Wingdings" w:hAnsi="Wingdings" w:cs="Wingdings"/>
    </w:rPr>
  </w:style>
  <w:style w:type="character" w:customStyle="1" w:styleId="WW8Num23z5">
    <w:name w:val="WW8Num23z5"/>
    <w:rPr>
      <w:rFonts w:ascii="Wingdings" w:hAnsi="Wingdings" w:cs="Wingdings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17z4">
    <w:name w:val="WW8Num17z4"/>
    <w:rPr>
      <w:rFonts w:ascii="Courier New" w:hAnsi="Courier New" w:cs="Courier New"/>
    </w:rPr>
  </w:style>
  <w:style w:type="character" w:customStyle="1" w:styleId="WW8Num12z5">
    <w:name w:val="WW8Num12z5"/>
    <w:rPr>
      <w:rFonts w:ascii="Symbol" w:eastAsia="Times New Roman" w:hAnsi="Symbol" w:cs="Arial"/>
    </w:rPr>
  </w:style>
  <w:style w:type="character" w:customStyle="1" w:styleId="WW8Num12z2">
    <w:name w:val="WW8Num12z2"/>
    <w:rPr>
      <w:rFonts w:ascii="Century Gothic" w:eastAsia="Times New Roman" w:hAnsi="Century Gothic" w:cs="Arial"/>
    </w:rPr>
  </w:style>
  <w:style w:type="character" w:customStyle="1" w:styleId="WW8Num13z0">
    <w:name w:val="WW8Num13z0"/>
    <w:rPr>
      <w:rFonts w:ascii="Arial" w:eastAsia="Times New Roman" w:hAnsi="Arial" w:cs="Arial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WW8Num7z0">
    <w:name w:val="WW8Num7z0"/>
    <w:rPr>
      <w:b/>
    </w:rPr>
  </w:style>
  <w:style w:type="character" w:customStyle="1" w:styleId="WW8Num8z0">
    <w:name w:val="WW8Num8z0"/>
    <w:rPr>
      <w:b/>
    </w:rPr>
  </w:style>
  <w:style w:type="character" w:customStyle="1" w:styleId="WW8Num5z0">
    <w:name w:val="WW8Num5z0"/>
    <w:rPr>
      <w:b/>
    </w:rPr>
  </w:style>
  <w:style w:type="character" w:customStyle="1" w:styleId="WW8Num2z0">
    <w:name w:val="WW8Num2z0"/>
    <w:rPr>
      <w:b/>
    </w:rPr>
  </w:style>
  <w:style w:type="character" w:customStyle="1" w:styleId="Internetlinkuser">
    <w:name w:val="Internet link (user)"/>
    <w:rPr>
      <w:color w:val="0000FF"/>
      <w:u w:val="single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0">
    <w:name w:val="WW8Num6z0"/>
    <w:rPr>
      <w:rFonts w:ascii="Arial" w:eastAsia="SimSun, " w:hAnsi="Arial" w:cs="Arial"/>
    </w:rPr>
  </w:style>
  <w:style w:type="character" w:customStyle="1" w:styleId="WW8Num3z0">
    <w:name w:val="WW8Num3z0"/>
    <w:rPr>
      <w:b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1z0">
    <w:name w:val="WW8Num1z0"/>
    <w:rPr>
      <w:rFonts w:ascii="Arial" w:hAnsi="Arial" w:cs="Arial"/>
    </w:rPr>
  </w:style>
  <w:style w:type="character" w:customStyle="1" w:styleId="WW8Num10z0">
    <w:name w:val="WW8Num10z0"/>
    <w:rPr>
      <w:b/>
    </w:rPr>
  </w:style>
  <w:style w:type="character" w:customStyle="1" w:styleId="WW8NumSt1z0">
    <w:name w:val="WW8NumSt1z0"/>
    <w:rPr>
      <w:rFonts w:ascii="Symbol" w:hAnsi="Symbol" w:cs="Symbol"/>
    </w:rPr>
  </w:style>
  <w:style w:type="character" w:styleId="Brojstranice">
    <w:name w:val="page number"/>
    <w:basedOn w:val="Zadanifontodlomka"/>
  </w:style>
  <w:style w:type="character" w:customStyle="1" w:styleId="Zadanifontodlomka1">
    <w:name w:val="Zadani font odlomka1"/>
  </w:style>
  <w:style w:type="numbering" w:customStyle="1" w:styleId="WWNum1">
    <w:name w:val="WWNum1"/>
    <w:basedOn w:val="Bezpopisa"/>
    <w:pPr>
      <w:numPr>
        <w:numId w:val="1"/>
      </w:numPr>
    </w:pPr>
  </w:style>
  <w:style w:type="numbering" w:customStyle="1" w:styleId="WWNum2">
    <w:name w:val="WWNum2"/>
    <w:basedOn w:val="Bezpopisa"/>
    <w:pPr>
      <w:numPr>
        <w:numId w:val="2"/>
      </w:numPr>
    </w:pPr>
  </w:style>
  <w:style w:type="numbering" w:customStyle="1" w:styleId="WWNum3">
    <w:name w:val="WWNum3"/>
    <w:basedOn w:val="Bezpopisa"/>
    <w:pPr>
      <w:numPr>
        <w:numId w:val="3"/>
      </w:numPr>
    </w:pPr>
  </w:style>
  <w:style w:type="numbering" w:customStyle="1" w:styleId="WWNum4">
    <w:name w:val="WWNum4"/>
    <w:basedOn w:val="Bezpopisa"/>
    <w:pPr>
      <w:numPr>
        <w:numId w:val="4"/>
      </w:numPr>
    </w:pPr>
  </w:style>
  <w:style w:type="numbering" w:customStyle="1" w:styleId="WWNum5">
    <w:name w:val="WWNum5"/>
    <w:basedOn w:val="Bezpopisa"/>
    <w:pPr>
      <w:numPr>
        <w:numId w:val="5"/>
      </w:numPr>
    </w:pPr>
  </w:style>
  <w:style w:type="numbering" w:customStyle="1" w:styleId="WWNum6">
    <w:name w:val="WWNum6"/>
    <w:basedOn w:val="Bezpopisa"/>
    <w:pPr>
      <w:numPr>
        <w:numId w:val="6"/>
      </w:numPr>
    </w:pPr>
  </w:style>
  <w:style w:type="numbering" w:customStyle="1" w:styleId="WWNum7">
    <w:name w:val="WWNum7"/>
    <w:basedOn w:val="Bezpopisa"/>
    <w:pPr>
      <w:numPr>
        <w:numId w:val="7"/>
      </w:numPr>
    </w:pPr>
  </w:style>
  <w:style w:type="numbering" w:customStyle="1" w:styleId="WWNum8">
    <w:name w:val="WWNum8"/>
    <w:basedOn w:val="Bezpopisa"/>
    <w:pPr>
      <w:numPr>
        <w:numId w:val="8"/>
      </w:numPr>
    </w:pPr>
  </w:style>
  <w:style w:type="numbering" w:customStyle="1" w:styleId="WWNum9">
    <w:name w:val="WWNum9"/>
    <w:basedOn w:val="Bezpopisa"/>
    <w:pPr>
      <w:numPr>
        <w:numId w:val="9"/>
      </w:numPr>
    </w:pPr>
  </w:style>
  <w:style w:type="numbering" w:customStyle="1" w:styleId="WWNum10">
    <w:name w:val="WWNum10"/>
    <w:basedOn w:val="Bezpopisa"/>
    <w:pPr>
      <w:numPr>
        <w:numId w:val="10"/>
      </w:numPr>
    </w:pPr>
  </w:style>
  <w:style w:type="numbering" w:customStyle="1" w:styleId="WWNum11">
    <w:name w:val="WWNum11"/>
    <w:basedOn w:val="Bezpopisa"/>
    <w:pPr>
      <w:numPr>
        <w:numId w:val="11"/>
      </w:numPr>
    </w:pPr>
  </w:style>
  <w:style w:type="numbering" w:customStyle="1" w:styleId="WWNum12">
    <w:name w:val="WWNum12"/>
    <w:basedOn w:val="Bezpopisa"/>
    <w:pPr>
      <w:numPr>
        <w:numId w:val="12"/>
      </w:numPr>
    </w:pPr>
  </w:style>
  <w:style w:type="numbering" w:customStyle="1" w:styleId="WWNum13">
    <w:name w:val="WWNum13"/>
    <w:basedOn w:val="Bezpopisa"/>
    <w:pPr>
      <w:numPr>
        <w:numId w:val="13"/>
      </w:numPr>
    </w:pPr>
  </w:style>
  <w:style w:type="numbering" w:customStyle="1" w:styleId="WWNum14">
    <w:name w:val="WWNum14"/>
    <w:basedOn w:val="Bezpopisa"/>
    <w:pPr>
      <w:numPr>
        <w:numId w:val="14"/>
      </w:numPr>
    </w:pPr>
  </w:style>
  <w:style w:type="numbering" w:customStyle="1" w:styleId="WWNum15">
    <w:name w:val="WWNum15"/>
    <w:basedOn w:val="Bezpopisa"/>
    <w:pPr>
      <w:numPr>
        <w:numId w:val="15"/>
      </w:numPr>
    </w:pPr>
  </w:style>
  <w:style w:type="numbering" w:customStyle="1" w:styleId="WWNum16">
    <w:name w:val="WWNum16"/>
    <w:basedOn w:val="Bezpopisa"/>
    <w:pPr>
      <w:numPr>
        <w:numId w:val="16"/>
      </w:numPr>
    </w:pPr>
  </w:style>
  <w:style w:type="numbering" w:customStyle="1" w:styleId="WWNum17">
    <w:name w:val="WWNum17"/>
    <w:basedOn w:val="Bezpopisa"/>
    <w:pPr>
      <w:numPr>
        <w:numId w:val="17"/>
      </w:numPr>
    </w:pPr>
  </w:style>
  <w:style w:type="numbering" w:customStyle="1" w:styleId="WWNum18">
    <w:name w:val="WWNum18"/>
    <w:basedOn w:val="Bezpopisa"/>
    <w:pPr>
      <w:numPr>
        <w:numId w:val="18"/>
      </w:numPr>
    </w:pPr>
  </w:style>
  <w:style w:type="numbering" w:customStyle="1" w:styleId="WWNum19">
    <w:name w:val="WWNum19"/>
    <w:basedOn w:val="Bezpopisa"/>
    <w:pPr>
      <w:numPr>
        <w:numId w:val="19"/>
      </w:numPr>
    </w:pPr>
  </w:style>
  <w:style w:type="numbering" w:customStyle="1" w:styleId="WWNum20">
    <w:name w:val="WWNum20"/>
    <w:basedOn w:val="Bezpopisa"/>
    <w:pPr>
      <w:numPr>
        <w:numId w:val="20"/>
      </w:numPr>
    </w:pPr>
  </w:style>
  <w:style w:type="numbering" w:customStyle="1" w:styleId="WWNum21">
    <w:name w:val="WWNum21"/>
    <w:basedOn w:val="Bezpopisa"/>
    <w:pPr>
      <w:numPr>
        <w:numId w:val="21"/>
      </w:numPr>
    </w:pPr>
  </w:style>
  <w:style w:type="numbering" w:customStyle="1" w:styleId="WWNum22">
    <w:name w:val="WWNum22"/>
    <w:basedOn w:val="Bezpopisa"/>
    <w:pPr>
      <w:numPr>
        <w:numId w:val="22"/>
      </w:numPr>
    </w:pPr>
  </w:style>
  <w:style w:type="numbering" w:customStyle="1" w:styleId="WWNum23">
    <w:name w:val="WWNum23"/>
    <w:basedOn w:val="Bezpopisa"/>
    <w:pPr>
      <w:numPr>
        <w:numId w:val="23"/>
      </w:numPr>
    </w:pPr>
  </w:style>
  <w:style w:type="numbering" w:customStyle="1" w:styleId="WWNum24">
    <w:name w:val="WWNum24"/>
    <w:basedOn w:val="Bezpopisa"/>
    <w:pPr>
      <w:numPr>
        <w:numId w:val="24"/>
      </w:numPr>
    </w:pPr>
  </w:style>
  <w:style w:type="numbering" w:customStyle="1" w:styleId="WWNum25">
    <w:name w:val="WWNum25"/>
    <w:basedOn w:val="Bezpopisa"/>
    <w:pPr>
      <w:numPr>
        <w:numId w:val="25"/>
      </w:numPr>
    </w:pPr>
  </w:style>
  <w:style w:type="numbering" w:customStyle="1" w:styleId="WWNum26">
    <w:name w:val="WWNum26"/>
    <w:basedOn w:val="Bezpopisa"/>
    <w:pPr>
      <w:numPr>
        <w:numId w:val="26"/>
      </w:numPr>
    </w:pPr>
  </w:style>
  <w:style w:type="numbering" w:customStyle="1" w:styleId="WWNum27">
    <w:name w:val="WWNum27"/>
    <w:basedOn w:val="Bezpopisa"/>
    <w:pPr>
      <w:numPr>
        <w:numId w:val="27"/>
      </w:numPr>
    </w:pPr>
  </w:style>
  <w:style w:type="numbering" w:customStyle="1" w:styleId="WWNum28">
    <w:name w:val="WWNum28"/>
    <w:basedOn w:val="Bezpopisa"/>
    <w:pPr>
      <w:numPr>
        <w:numId w:val="28"/>
      </w:numPr>
    </w:pPr>
  </w:style>
  <w:style w:type="numbering" w:customStyle="1" w:styleId="WWNum29">
    <w:name w:val="WWNum29"/>
    <w:basedOn w:val="Bezpopisa"/>
    <w:pPr>
      <w:numPr>
        <w:numId w:val="29"/>
      </w:numPr>
    </w:pPr>
  </w:style>
  <w:style w:type="numbering" w:customStyle="1" w:styleId="WWNum30">
    <w:name w:val="WWNum30"/>
    <w:basedOn w:val="Bezpopisa"/>
    <w:pPr>
      <w:numPr>
        <w:numId w:val="30"/>
      </w:numPr>
    </w:pPr>
  </w:style>
  <w:style w:type="numbering" w:customStyle="1" w:styleId="WWNum31">
    <w:name w:val="WWNum31"/>
    <w:basedOn w:val="Bezpopisa"/>
    <w:pPr>
      <w:numPr>
        <w:numId w:val="31"/>
      </w:numPr>
    </w:pPr>
  </w:style>
  <w:style w:type="numbering" w:customStyle="1" w:styleId="WWNum32">
    <w:name w:val="WWNum32"/>
    <w:basedOn w:val="Bezpopisa"/>
    <w:pPr>
      <w:numPr>
        <w:numId w:val="32"/>
      </w:numPr>
    </w:pPr>
  </w:style>
  <w:style w:type="numbering" w:customStyle="1" w:styleId="WWNum33">
    <w:name w:val="WWNum33"/>
    <w:basedOn w:val="Bezpopisa"/>
    <w:pPr>
      <w:numPr>
        <w:numId w:val="33"/>
      </w:numPr>
    </w:pPr>
  </w:style>
  <w:style w:type="numbering" w:customStyle="1" w:styleId="WWNum34">
    <w:name w:val="WWNum34"/>
    <w:basedOn w:val="Bezpopisa"/>
    <w:pPr>
      <w:numPr>
        <w:numId w:val="34"/>
      </w:numPr>
    </w:pPr>
  </w:style>
  <w:style w:type="numbering" w:customStyle="1" w:styleId="WWNum35">
    <w:name w:val="WWNum35"/>
    <w:basedOn w:val="Bezpopisa"/>
    <w:pPr>
      <w:numPr>
        <w:numId w:val="35"/>
      </w:numPr>
    </w:pPr>
  </w:style>
  <w:style w:type="numbering" w:customStyle="1" w:styleId="WWNum36">
    <w:name w:val="WWNum36"/>
    <w:basedOn w:val="Bezpopisa"/>
    <w:pPr>
      <w:numPr>
        <w:numId w:val="36"/>
      </w:numPr>
    </w:pPr>
  </w:style>
  <w:style w:type="numbering" w:customStyle="1" w:styleId="WWNum37">
    <w:name w:val="WWNum37"/>
    <w:basedOn w:val="Bezpopisa"/>
    <w:pPr>
      <w:numPr>
        <w:numId w:val="37"/>
      </w:numPr>
    </w:pPr>
  </w:style>
  <w:style w:type="numbering" w:customStyle="1" w:styleId="WWNum38">
    <w:name w:val="WWNum38"/>
    <w:basedOn w:val="Bezpopisa"/>
    <w:pPr>
      <w:numPr>
        <w:numId w:val="38"/>
      </w:numPr>
    </w:pPr>
  </w:style>
  <w:style w:type="numbering" w:customStyle="1" w:styleId="WWNum39">
    <w:name w:val="WWNum39"/>
    <w:basedOn w:val="Bezpopisa"/>
    <w:pPr>
      <w:numPr>
        <w:numId w:val="39"/>
      </w:numPr>
    </w:pPr>
  </w:style>
  <w:style w:type="numbering" w:customStyle="1" w:styleId="WWNum40">
    <w:name w:val="WWNum40"/>
    <w:basedOn w:val="Bezpopisa"/>
    <w:pPr>
      <w:numPr>
        <w:numId w:val="40"/>
      </w:numPr>
    </w:pPr>
  </w:style>
  <w:style w:type="numbering" w:customStyle="1" w:styleId="WWNum41">
    <w:name w:val="WWNum41"/>
    <w:basedOn w:val="Bezpopisa"/>
    <w:pPr>
      <w:numPr>
        <w:numId w:val="41"/>
      </w:numPr>
    </w:pPr>
  </w:style>
  <w:style w:type="numbering" w:customStyle="1" w:styleId="WWNum42">
    <w:name w:val="WWNum42"/>
    <w:basedOn w:val="Bezpopisa"/>
    <w:pPr>
      <w:numPr>
        <w:numId w:val="42"/>
      </w:numPr>
    </w:pPr>
  </w:style>
  <w:style w:type="numbering" w:customStyle="1" w:styleId="WWNum43">
    <w:name w:val="WWNum43"/>
    <w:basedOn w:val="Bezpopisa"/>
    <w:pPr>
      <w:numPr>
        <w:numId w:val="43"/>
      </w:numPr>
    </w:pPr>
  </w:style>
  <w:style w:type="numbering" w:customStyle="1" w:styleId="WWNum44">
    <w:name w:val="WWNum44"/>
    <w:basedOn w:val="Bezpopisa"/>
    <w:pPr>
      <w:numPr>
        <w:numId w:val="44"/>
      </w:numPr>
    </w:pPr>
  </w:style>
  <w:style w:type="numbering" w:customStyle="1" w:styleId="WWNum45">
    <w:name w:val="WWNum45"/>
    <w:basedOn w:val="Bezpopisa"/>
    <w:pPr>
      <w:numPr>
        <w:numId w:val="45"/>
      </w:numPr>
    </w:pPr>
  </w:style>
  <w:style w:type="numbering" w:customStyle="1" w:styleId="WWNum46">
    <w:name w:val="WWNum46"/>
    <w:basedOn w:val="Bezpopisa"/>
    <w:pPr>
      <w:numPr>
        <w:numId w:val="46"/>
      </w:numPr>
    </w:pPr>
  </w:style>
  <w:style w:type="numbering" w:customStyle="1" w:styleId="WWNum47">
    <w:name w:val="WWNum47"/>
    <w:basedOn w:val="Bezpopisa"/>
    <w:pPr>
      <w:numPr>
        <w:numId w:val="47"/>
      </w:numPr>
    </w:pPr>
  </w:style>
  <w:style w:type="numbering" w:customStyle="1" w:styleId="WWNum48">
    <w:name w:val="WWNum48"/>
    <w:basedOn w:val="Bezpopisa"/>
    <w:pPr>
      <w:numPr>
        <w:numId w:val="48"/>
      </w:numPr>
    </w:pPr>
  </w:style>
  <w:style w:type="numbering" w:customStyle="1" w:styleId="WWNum49">
    <w:name w:val="WWNum49"/>
    <w:basedOn w:val="Bezpopisa"/>
    <w:pPr>
      <w:numPr>
        <w:numId w:val="49"/>
      </w:numPr>
    </w:pPr>
  </w:style>
  <w:style w:type="numbering" w:customStyle="1" w:styleId="WWNum50">
    <w:name w:val="WWNum50"/>
    <w:basedOn w:val="Bezpopisa"/>
    <w:pPr>
      <w:numPr>
        <w:numId w:val="50"/>
      </w:numPr>
    </w:pPr>
  </w:style>
  <w:style w:type="numbering" w:customStyle="1" w:styleId="WWNum51">
    <w:name w:val="WWNum51"/>
    <w:basedOn w:val="Bezpopisa"/>
    <w:pPr>
      <w:numPr>
        <w:numId w:val="51"/>
      </w:numPr>
    </w:pPr>
  </w:style>
  <w:style w:type="numbering" w:customStyle="1" w:styleId="WWNum52">
    <w:name w:val="WWNum52"/>
    <w:basedOn w:val="Bezpopisa"/>
    <w:pPr>
      <w:numPr>
        <w:numId w:val="52"/>
      </w:numPr>
    </w:pPr>
  </w:style>
  <w:style w:type="numbering" w:customStyle="1" w:styleId="WWNum53">
    <w:name w:val="WWNum53"/>
    <w:basedOn w:val="Bezpopisa"/>
    <w:pPr>
      <w:numPr>
        <w:numId w:val="53"/>
      </w:numPr>
    </w:pPr>
  </w:style>
  <w:style w:type="numbering" w:customStyle="1" w:styleId="WWNum54">
    <w:name w:val="WWNum54"/>
    <w:basedOn w:val="Bezpopisa"/>
    <w:pPr>
      <w:numPr>
        <w:numId w:val="54"/>
      </w:numPr>
    </w:pPr>
  </w:style>
  <w:style w:type="numbering" w:customStyle="1" w:styleId="WWNum55">
    <w:name w:val="WWNum55"/>
    <w:basedOn w:val="Bezpopisa"/>
    <w:pPr>
      <w:numPr>
        <w:numId w:val="55"/>
      </w:numPr>
    </w:pPr>
  </w:style>
  <w:style w:type="numbering" w:customStyle="1" w:styleId="WWNum56">
    <w:name w:val="WWNum56"/>
    <w:basedOn w:val="Bezpopisa"/>
    <w:pPr>
      <w:numPr>
        <w:numId w:val="56"/>
      </w:numPr>
    </w:pPr>
  </w:style>
  <w:style w:type="numbering" w:customStyle="1" w:styleId="WWNum57">
    <w:name w:val="WWNum57"/>
    <w:basedOn w:val="Bezpopisa"/>
    <w:pPr>
      <w:numPr>
        <w:numId w:val="57"/>
      </w:numPr>
    </w:pPr>
  </w:style>
  <w:style w:type="numbering" w:customStyle="1" w:styleId="WWNum58">
    <w:name w:val="WWNum58"/>
    <w:basedOn w:val="Bezpopisa"/>
    <w:pPr>
      <w:numPr>
        <w:numId w:val="58"/>
      </w:numPr>
    </w:pPr>
  </w:style>
  <w:style w:type="numbering" w:customStyle="1" w:styleId="WWNum59">
    <w:name w:val="WWNum59"/>
    <w:basedOn w:val="Bezpopisa"/>
    <w:pPr>
      <w:numPr>
        <w:numId w:val="59"/>
      </w:numPr>
    </w:pPr>
  </w:style>
  <w:style w:type="numbering" w:customStyle="1" w:styleId="WWNum60">
    <w:name w:val="WWNum60"/>
    <w:basedOn w:val="Bezpopisa"/>
    <w:pPr>
      <w:numPr>
        <w:numId w:val="60"/>
      </w:numPr>
    </w:pPr>
  </w:style>
  <w:style w:type="numbering" w:customStyle="1" w:styleId="WWNum61">
    <w:name w:val="WWNum61"/>
    <w:basedOn w:val="Bezpopisa"/>
    <w:pPr>
      <w:numPr>
        <w:numId w:val="61"/>
      </w:numPr>
    </w:pPr>
  </w:style>
  <w:style w:type="numbering" w:customStyle="1" w:styleId="WWNum62">
    <w:name w:val="WWNum62"/>
    <w:basedOn w:val="Bezpopisa"/>
    <w:pPr>
      <w:numPr>
        <w:numId w:val="62"/>
      </w:numPr>
    </w:pPr>
  </w:style>
  <w:style w:type="numbering" w:customStyle="1" w:styleId="WWNum63">
    <w:name w:val="WWNum63"/>
    <w:basedOn w:val="Bezpopisa"/>
    <w:pPr>
      <w:numPr>
        <w:numId w:val="63"/>
      </w:numPr>
    </w:pPr>
  </w:style>
  <w:style w:type="numbering" w:customStyle="1" w:styleId="WWNum64">
    <w:name w:val="WWNum64"/>
    <w:basedOn w:val="Bezpopisa"/>
    <w:pPr>
      <w:numPr>
        <w:numId w:val="64"/>
      </w:numPr>
    </w:pPr>
  </w:style>
  <w:style w:type="numbering" w:customStyle="1" w:styleId="WWNum65">
    <w:name w:val="WWNum65"/>
    <w:basedOn w:val="Bezpopisa"/>
    <w:pPr>
      <w:numPr>
        <w:numId w:val="65"/>
      </w:numPr>
    </w:pPr>
  </w:style>
  <w:style w:type="numbering" w:customStyle="1" w:styleId="WWNum66">
    <w:name w:val="WWNum66"/>
    <w:basedOn w:val="Bezpopisa"/>
    <w:pPr>
      <w:numPr>
        <w:numId w:val="66"/>
      </w:numPr>
    </w:pPr>
  </w:style>
  <w:style w:type="numbering" w:customStyle="1" w:styleId="WWNum67">
    <w:name w:val="WWNum67"/>
    <w:basedOn w:val="Bezpopisa"/>
    <w:pPr>
      <w:numPr>
        <w:numId w:val="67"/>
      </w:numPr>
    </w:pPr>
  </w:style>
  <w:style w:type="numbering" w:customStyle="1" w:styleId="WWNum68">
    <w:name w:val="WWNum68"/>
    <w:basedOn w:val="Bezpopisa"/>
    <w:pPr>
      <w:numPr>
        <w:numId w:val="68"/>
      </w:numPr>
    </w:pPr>
  </w:style>
  <w:style w:type="numbering" w:customStyle="1" w:styleId="WWNum69">
    <w:name w:val="WWNum69"/>
    <w:basedOn w:val="Bezpopisa"/>
    <w:pPr>
      <w:numPr>
        <w:numId w:val="69"/>
      </w:numPr>
    </w:pPr>
  </w:style>
  <w:style w:type="numbering" w:customStyle="1" w:styleId="WWNum70">
    <w:name w:val="WWNum70"/>
    <w:basedOn w:val="Bezpopisa"/>
    <w:pPr>
      <w:numPr>
        <w:numId w:val="70"/>
      </w:numPr>
    </w:pPr>
  </w:style>
  <w:style w:type="numbering" w:customStyle="1" w:styleId="WWNum71">
    <w:name w:val="WWNum71"/>
    <w:basedOn w:val="Bezpopisa"/>
    <w:pPr>
      <w:numPr>
        <w:numId w:val="71"/>
      </w:numPr>
    </w:pPr>
  </w:style>
  <w:style w:type="numbering" w:customStyle="1" w:styleId="WWNum72">
    <w:name w:val="WWNum72"/>
    <w:basedOn w:val="Bezpopisa"/>
    <w:pPr>
      <w:numPr>
        <w:numId w:val="72"/>
      </w:numPr>
    </w:pPr>
  </w:style>
  <w:style w:type="numbering" w:customStyle="1" w:styleId="WWNum73">
    <w:name w:val="WWNum73"/>
    <w:basedOn w:val="Bezpopisa"/>
    <w:pPr>
      <w:numPr>
        <w:numId w:val="73"/>
      </w:numPr>
    </w:pPr>
  </w:style>
  <w:style w:type="numbering" w:customStyle="1" w:styleId="WWNum74">
    <w:name w:val="WWNum74"/>
    <w:basedOn w:val="Bezpopisa"/>
    <w:pPr>
      <w:numPr>
        <w:numId w:val="74"/>
      </w:numPr>
    </w:pPr>
  </w:style>
  <w:style w:type="numbering" w:customStyle="1" w:styleId="WWNum75">
    <w:name w:val="WWNum75"/>
    <w:basedOn w:val="Bezpopisa"/>
    <w:pPr>
      <w:numPr>
        <w:numId w:val="75"/>
      </w:numPr>
    </w:pPr>
  </w:style>
  <w:style w:type="numbering" w:customStyle="1" w:styleId="WWNum76">
    <w:name w:val="WWNum76"/>
    <w:basedOn w:val="Bezpopisa"/>
    <w:pPr>
      <w:numPr>
        <w:numId w:val="76"/>
      </w:numPr>
    </w:pPr>
  </w:style>
  <w:style w:type="numbering" w:customStyle="1" w:styleId="WWNum77">
    <w:name w:val="WWNum77"/>
    <w:basedOn w:val="Bezpopisa"/>
    <w:pPr>
      <w:numPr>
        <w:numId w:val="77"/>
      </w:numPr>
    </w:pPr>
  </w:style>
  <w:style w:type="numbering" w:customStyle="1" w:styleId="WWNum78">
    <w:name w:val="WWNum78"/>
    <w:basedOn w:val="Bezpopisa"/>
    <w:pPr>
      <w:numPr>
        <w:numId w:val="78"/>
      </w:numPr>
    </w:pPr>
  </w:style>
  <w:style w:type="numbering" w:customStyle="1" w:styleId="WWNum79">
    <w:name w:val="WWNum79"/>
    <w:basedOn w:val="Bezpopisa"/>
    <w:pPr>
      <w:numPr>
        <w:numId w:val="79"/>
      </w:numPr>
    </w:pPr>
  </w:style>
  <w:style w:type="numbering" w:customStyle="1" w:styleId="WWNum80">
    <w:name w:val="WWNum80"/>
    <w:basedOn w:val="Bezpopisa"/>
    <w:pPr>
      <w:numPr>
        <w:numId w:val="80"/>
      </w:numPr>
    </w:pPr>
  </w:style>
  <w:style w:type="numbering" w:customStyle="1" w:styleId="WWNum81">
    <w:name w:val="WWNum81"/>
    <w:basedOn w:val="Bezpopisa"/>
    <w:pPr>
      <w:numPr>
        <w:numId w:val="81"/>
      </w:numPr>
    </w:pPr>
  </w:style>
  <w:style w:type="numbering" w:customStyle="1" w:styleId="WWNum82">
    <w:name w:val="WWNum82"/>
    <w:basedOn w:val="Bezpopisa"/>
    <w:pPr>
      <w:numPr>
        <w:numId w:val="82"/>
      </w:numPr>
    </w:pPr>
  </w:style>
  <w:style w:type="numbering" w:customStyle="1" w:styleId="WWNum83">
    <w:name w:val="WWNum83"/>
    <w:basedOn w:val="Bezpopisa"/>
    <w:pPr>
      <w:numPr>
        <w:numId w:val="83"/>
      </w:numPr>
    </w:pPr>
  </w:style>
  <w:style w:type="numbering" w:customStyle="1" w:styleId="WWNum84">
    <w:name w:val="WWNum84"/>
    <w:basedOn w:val="Bezpopisa"/>
    <w:pPr>
      <w:numPr>
        <w:numId w:val="84"/>
      </w:numPr>
    </w:pPr>
  </w:style>
  <w:style w:type="numbering" w:customStyle="1" w:styleId="WWNum85">
    <w:name w:val="WWNum85"/>
    <w:basedOn w:val="Bezpopisa"/>
    <w:pPr>
      <w:numPr>
        <w:numId w:val="85"/>
      </w:numPr>
    </w:pPr>
  </w:style>
  <w:style w:type="numbering" w:customStyle="1" w:styleId="WWNum86">
    <w:name w:val="WWNum86"/>
    <w:basedOn w:val="Bezpopisa"/>
    <w:pPr>
      <w:numPr>
        <w:numId w:val="86"/>
      </w:numPr>
    </w:pPr>
  </w:style>
  <w:style w:type="numbering" w:customStyle="1" w:styleId="WWNum87">
    <w:name w:val="WWNum87"/>
    <w:basedOn w:val="Bezpopisa"/>
    <w:pPr>
      <w:numPr>
        <w:numId w:val="87"/>
      </w:numPr>
    </w:pPr>
  </w:style>
  <w:style w:type="numbering" w:customStyle="1" w:styleId="WWNum88">
    <w:name w:val="WWNum88"/>
    <w:basedOn w:val="Bezpopisa"/>
    <w:pPr>
      <w:numPr>
        <w:numId w:val="88"/>
      </w:numPr>
    </w:pPr>
  </w:style>
  <w:style w:type="numbering" w:customStyle="1" w:styleId="WWNum89">
    <w:name w:val="WWNum89"/>
    <w:basedOn w:val="Bezpopisa"/>
    <w:pPr>
      <w:numPr>
        <w:numId w:val="89"/>
      </w:numPr>
    </w:pPr>
  </w:style>
  <w:style w:type="numbering" w:customStyle="1" w:styleId="WWNum90">
    <w:name w:val="WWNum90"/>
    <w:basedOn w:val="Bezpopisa"/>
    <w:pPr>
      <w:numPr>
        <w:numId w:val="90"/>
      </w:numPr>
    </w:pPr>
  </w:style>
  <w:style w:type="numbering" w:customStyle="1" w:styleId="WWNum91">
    <w:name w:val="WWNum91"/>
    <w:basedOn w:val="Bezpopisa"/>
    <w:pPr>
      <w:numPr>
        <w:numId w:val="91"/>
      </w:numPr>
    </w:pPr>
  </w:style>
  <w:style w:type="numbering" w:customStyle="1" w:styleId="WWNum92">
    <w:name w:val="WWNum92"/>
    <w:basedOn w:val="Bezpopisa"/>
    <w:pPr>
      <w:numPr>
        <w:numId w:val="92"/>
      </w:numPr>
    </w:pPr>
  </w:style>
  <w:style w:type="numbering" w:customStyle="1" w:styleId="WWNum93">
    <w:name w:val="WWNum93"/>
    <w:basedOn w:val="Bezpopisa"/>
    <w:pPr>
      <w:numPr>
        <w:numId w:val="93"/>
      </w:numPr>
    </w:pPr>
  </w:style>
  <w:style w:type="numbering" w:customStyle="1" w:styleId="WWNum94">
    <w:name w:val="WWNum94"/>
    <w:basedOn w:val="Bezpopisa"/>
    <w:pPr>
      <w:numPr>
        <w:numId w:val="94"/>
      </w:numPr>
    </w:pPr>
  </w:style>
  <w:style w:type="numbering" w:customStyle="1" w:styleId="WWNum95">
    <w:name w:val="WWNum95"/>
    <w:basedOn w:val="Bezpopisa"/>
    <w:pPr>
      <w:numPr>
        <w:numId w:val="95"/>
      </w:numPr>
    </w:pPr>
  </w:style>
  <w:style w:type="numbering" w:customStyle="1" w:styleId="WWNum96">
    <w:name w:val="WWNum96"/>
    <w:basedOn w:val="Bezpopisa"/>
    <w:pPr>
      <w:numPr>
        <w:numId w:val="96"/>
      </w:numPr>
    </w:pPr>
  </w:style>
  <w:style w:type="numbering" w:customStyle="1" w:styleId="WWNum97">
    <w:name w:val="WWNum97"/>
    <w:basedOn w:val="Bezpopisa"/>
    <w:pPr>
      <w:numPr>
        <w:numId w:val="97"/>
      </w:numPr>
    </w:pPr>
  </w:style>
  <w:style w:type="numbering" w:customStyle="1" w:styleId="WWNum98">
    <w:name w:val="WWNum98"/>
    <w:basedOn w:val="Bezpopisa"/>
    <w:pPr>
      <w:numPr>
        <w:numId w:val="98"/>
      </w:numPr>
    </w:pPr>
  </w:style>
  <w:style w:type="numbering" w:customStyle="1" w:styleId="WWNum99">
    <w:name w:val="WWNum99"/>
    <w:basedOn w:val="Bezpopisa"/>
    <w:pPr>
      <w:numPr>
        <w:numId w:val="99"/>
      </w:numPr>
    </w:pPr>
  </w:style>
  <w:style w:type="numbering" w:customStyle="1" w:styleId="WWNum100">
    <w:name w:val="WWNum100"/>
    <w:basedOn w:val="Bezpopisa"/>
    <w:pPr>
      <w:numPr>
        <w:numId w:val="100"/>
      </w:numPr>
    </w:pPr>
  </w:style>
  <w:style w:type="numbering" w:customStyle="1" w:styleId="WWNum101">
    <w:name w:val="WWNum101"/>
    <w:basedOn w:val="Bezpopisa"/>
    <w:pPr>
      <w:numPr>
        <w:numId w:val="101"/>
      </w:numPr>
    </w:pPr>
  </w:style>
  <w:style w:type="numbering" w:customStyle="1" w:styleId="WWNum102">
    <w:name w:val="WWNum102"/>
    <w:basedOn w:val="Bezpopisa"/>
    <w:pPr>
      <w:numPr>
        <w:numId w:val="102"/>
      </w:numPr>
    </w:pPr>
  </w:style>
  <w:style w:type="numbering" w:customStyle="1" w:styleId="WWNum103">
    <w:name w:val="WWNum103"/>
    <w:basedOn w:val="Bezpopisa"/>
    <w:pPr>
      <w:numPr>
        <w:numId w:val="103"/>
      </w:numPr>
    </w:pPr>
  </w:style>
  <w:style w:type="numbering" w:customStyle="1" w:styleId="WWNum104">
    <w:name w:val="WWNum104"/>
    <w:basedOn w:val="Bezpopisa"/>
    <w:pPr>
      <w:numPr>
        <w:numId w:val="104"/>
      </w:numPr>
    </w:pPr>
  </w:style>
  <w:style w:type="numbering" w:customStyle="1" w:styleId="WWNum105">
    <w:name w:val="WWNum105"/>
    <w:basedOn w:val="Bezpopisa"/>
    <w:pPr>
      <w:numPr>
        <w:numId w:val="105"/>
      </w:numPr>
    </w:pPr>
  </w:style>
  <w:style w:type="numbering" w:customStyle="1" w:styleId="WWNum106">
    <w:name w:val="WWNum106"/>
    <w:basedOn w:val="Bezpopisa"/>
    <w:pPr>
      <w:numPr>
        <w:numId w:val="106"/>
      </w:numPr>
    </w:pPr>
  </w:style>
  <w:style w:type="numbering" w:customStyle="1" w:styleId="WWNum107">
    <w:name w:val="WWNum107"/>
    <w:basedOn w:val="Bezpopisa"/>
    <w:pPr>
      <w:numPr>
        <w:numId w:val="107"/>
      </w:numPr>
    </w:pPr>
  </w:style>
  <w:style w:type="numbering" w:customStyle="1" w:styleId="WWNum108">
    <w:name w:val="WWNum108"/>
    <w:basedOn w:val="Bezpopisa"/>
    <w:pPr>
      <w:numPr>
        <w:numId w:val="108"/>
      </w:numPr>
    </w:pPr>
  </w:style>
  <w:style w:type="numbering" w:customStyle="1" w:styleId="WWNum109">
    <w:name w:val="WWNum109"/>
    <w:basedOn w:val="Bezpopisa"/>
    <w:pPr>
      <w:numPr>
        <w:numId w:val="109"/>
      </w:numPr>
    </w:pPr>
  </w:style>
  <w:style w:type="numbering" w:customStyle="1" w:styleId="WWNum110">
    <w:name w:val="WWNum110"/>
    <w:basedOn w:val="Bezpopisa"/>
    <w:pPr>
      <w:numPr>
        <w:numId w:val="110"/>
      </w:numPr>
    </w:pPr>
  </w:style>
  <w:style w:type="numbering" w:customStyle="1" w:styleId="WWNum111">
    <w:name w:val="WWNum111"/>
    <w:basedOn w:val="Bezpopisa"/>
    <w:pPr>
      <w:numPr>
        <w:numId w:val="111"/>
      </w:numPr>
    </w:pPr>
  </w:style>
  <w:style w:type="numbering" w:customStyle="1" w:styleId="WWNum112">
    <w:name w:val="WWNum112"/>
    <w:basedOn w:val="Bezpopisa"/>
    <w:pPr>
      <w:numPr>
        <w:numId w:val="112"/>
      </w:numPr>
    </w:pPr>
  </w:style>
  <w:style w:type="numbering" w:customStyle="1" w:styleId="WWNum113">
    <w:name w:val="WWNum113"/>
    <w:basedOn w:val="Bezpopisa"/>
    <w:pPr>
      <w:numPr>
        <w:numId w:val="113"/>
      </w:numPr>
    </w:pPr>
  </w:style>
  <w:style w:type="numbering" w:customStyle="1" w:styleId="WWNum114">
    <w:name w:val="WWNum114"/>
    <w:basedOn w:val="Bezpopisa"/>
    <w:pPr>
      <w:numPr>
        <w:numId w:val="114"/>
      </w:numPr>
    </w:pPr>
  </w:style>
  <w:style w:type="numbering" w:customStyle="1" w:styleId="WWNum115">
    <w:name w:val="WWNum115"/>
    <w:basedOn w:val="Bezpopisa"/>
    <w:pPr>
      <w:numPr>
        <w:numId w:val="115"/>
      </w:numPr>
    </w:pPr>
  </w:style>
  <w:style w:type="numbering" w:customStyle="1" w:styleId="WWNum116">
    <w:name w:val="WWNum116"/>
    <w:basedOn w:val="Bezpopisa"/>
    <w:pPr>
      <w:numPr>
        <w:numId w:val="116"/>
      </w:numPr>
    </w:pPr>
  </w:style>
  <w:style w:type="numbering" w:customStyle="1" w:styleId="WWNum117">
    <w:name w:val="WWNum117"/>
    <w:basedOn w:val="Bezpopisa"/>
    <w:pPr>
      <w:numPr>
        <w:numId w:val="117"/>
      </w:numPr>
    </w:pPr>
  </w:style>
  <w:style w:type="numbering" w:customStyle="1" w:styleId="WWNum118">
    <w:name w:val="WWNum118"/>
    <w:basedOn w:val="Bezpopisa"/>
    <w:pPr>
      <w:numPr>
        <w:numId w:val="118"/>
      </w:numPr>
    </w:pPr>
  </w:style>
  <w:style w:type="numbering" w:customStyle="1" w:styleId="WWNum119">
    <w:name w:val="WWNum119"/>
    <w:basedOn w:val="Bezpopisa"/>
    <w:pPr>
      <w:numPr>
        <w:numId w:val="119"/>
      </w:numPr>
    </w:pPr>
  </w:style>
  <w:style w:type="numbering" w:customStyle="1" w:styleId="WWNum120">
    <w:name w:val="WWNum120"/>
    <w:basedOn w:val="Bezpopisa"/>
    <w:pPr>
      <w:numPr>
        <w:numId w:val="120"/>
      </w:numPr>
    </w:pPr>
  </w:style>
  <w:style w:type="numbering" w:customStyle="1" w:styleId="WWNum121">
    <w:name w:val="WWNum121"/>
    <w:basedOn w:val="Bezpopisa"/>
    <w:pPr>
      <w:numPr>
        <w:numId w:val="121"/>
      </w:numPr>
    </w:pPr>
  </w:style>
  <w:style w:type="numbering" w:customStyle="1" w:styleId="WWNum122">
    <w:name w:val="WWNum122"/>
    <w:basedOn w:val="Bezpopisa"/>
    <w:pPr>
      <w:numPr>
        <w:numId w:val="122"/>
      </w:numPr>
    </w:pPr>
  </w:style>
  <w:style w:type="numbering" w:customStyle="1" w:styleId="WWNum123">
    <w:name w:val="WWNum123"/>
    <w:basedOn w:val="Bezpopisa"/>
    <w:pPr>
      <w:numPr>
        <w:numId w:val="123"/>
      </w:numPr>
    </w:pPr>
  </w:style>
  <w:style w:type="numbering" w:customStyle="1" w:styleId="WWNum124">
    <w:name w:val="WWNum124"/>
    <w:basedOn w:val="Bezpopisa"/>
    <w:pPr>
      <w:numPr>
        <w:numId w:val="124"/>
      </w:numPr>
    </w:pPr>
  </w:style>
  <w:style w:type="numbering" w:customStyle="1" w:styleId="WWNum125">
    <w:name w:val="WWNum125"/>
    <w:basedOn w:val="Bezpopisa"/>
    <w:pPr>
      <w:numPr>
        <w:numId w:val="125"/>
      </w:numPr>
    </w:pPr>
  </w:style>
  <w:style w:type="numbering" w:customStyle="1" w:styleId="WWNum126">
    <w:name w:val="WWNum126"/>
    <w:basedOn w:val="Bezpopisa"/>
    <w:pPr>
      <w:numPr>
        <w:numId w:val="126"/>
      </w:numPr>
    </w:pPr>
  </w:style>
  <w:style w:type="numbering" w:customStyle="1" w:styleId="WWNum127">
    <w:name w:val="WWNum127"/>
    <w:basedOn w:val="Bezpopisa"/>
    <w:pPr>
      <w:numPr>
        <w:numId w:val="127"/>
      </w:numPr>
    </w:pPr>
  </w:style>
  <w:style w:type="numbering" w:customStyle="1" w:styleId="WWNum128">
    <w:name w:val="WWNum128"/>
    <w:basedOn w:val="Bezpopisa"/>
    <w:pPr>
      <w:numPr>
        <w:numId w:val="128"/>
      </w:numPr>
    </w:pPr>
  </w:style>
  <w:style w:type="numbering" w:customStyle="1" w:styleId="WWNum129">
    <w:name w:val="WWNum129"/>
    <w:basedOn w:val="Bezpopisa"/>
    <w:pPr>
      <w:numPr>
        <w:numId w:val="129"/>
      </w:numPr>
    </w:pPr>
  </w:style>
  <w:style w:type="numbering" w:customStyle="1" w:styleId="WWNum130">
    <w:name w:val="WWNum130"/>
    <w:basedOn w:val="Bezpopisa"/>
    <w:pPr>
      <w:numPr>
        <w:numId w:val="130"/>
      </w:numPr>
    </w:pPr>
  </w:style>
  <w:style w:type="numbering" w:customStyle="1" w:styleId="WWNum131">
    <w:name w:val="WWNum131"/>
    <w:basedOn w:val="Bezpopisa"/>
    <w:pPr>
      <w:numPr>
        <w:numId w:val="131"/>
      </w:numPr>
    </w:pPr>
  </w:style>
  <w:style w:type="numbering" w:customStyle="1" w:styleId="WWNum132">
    <w:name w:val="WWNum132"/>
    <w:basedOn w:val="Bezpopisa"/>
    <w:pPr>
      <w:numPr>
        <w:numId w:val="132"/>
      </w:numPr>
    </w:pPr>
  </w:style>
  <w:style w:type="numbering" w:customStyle="1" w:styleId="WWNum133">
    <w:name w:val="WWNum133"/>
    <w:basedOn w:val="Bezpopisa"/>
    <w:pPr>
      <w:numPr>
        <w:numId w:val="133"/>
      </w:numPr>
    </w:pPr>
  </w:style>
  <w:style w:type="numbering" w:customStyle="1" w:styleId="WWNum134">
    <w:name w:val="WWNum134"/>
    <w:basedOn w:val="Bezpopisa"/>
    <w:pPr>
      <w:numPr>
        <w:numId w:val="134"/>
      </w:numPr>
    </w:pPr>
  </w:style>
  <w:style w:type="numbering" w:customStyle="1" w:styleId="WWNum135">
    <w:name w:val="WWNum135"/>
    <w:basedOn w:val="Bezpopisa"/>
    <w:pPr>
      <w:numPr>
        <w:numId w:val="135"/>
      </w:numPr>
    </w:pPr>
  </w:style>
  <w:style w:type="numbering" w:customStyle="1" w:styleId="WWNum136">
    <w:name w:val="WWNum136"/>
    <w:basedOn w:val="Bezpopisa"/>
    <w:pPr>
      <w:numPr>
        <w:numId w:val="136"/>
      </w:numPr>
    </w:pPr>
  </w:style>
  <w:style w:type="numbering" w:customStyle="1" w:styleId="WWNum137">
    <w:name w:val="WWNum137"/>
    <w:basedOn w:val="Bezpopisa"/>
    <w:pPr>
      <w:numPr>
        <w:numId w:val="137"/>
      </w:numPr>
    </w:pPr>
  </w:style>
  <w:style w:type="numbering" w:customStyle="1" w:styleId="WWNum138">
    <w:name w:val="WWNum138"/>
    <w:basedOn w:val="Bezpopisa"/>
    <w:pPr>
      <w:numPr>
        <w:numId w:val="138"/>
      </w:numPr>
    </w:pPr>
  </w:style>
  <w:style w:type="numbering" w:customStyle="1" w:styleId="WWNum139">
    <w:name w:val="WWNum139"/>
    <w:basedOn w:val="Bezpopisa"/>
    <w:pPr>
      <w:numPr>
        <w:numId w:val="139"/>
      </w:numPr>
    </w:pPr>
  </w:style>
  <w:style w:type="numbering" w:customStyle="1" w:styleId="WWNum140">
    <w:name w:val="WWNum140"/>
    <w:basedOn w:val="Bezpopisa"/>
    <w:pPr>
      <w:numPr>
        <w:numId w:val="140"/>
      </w:numPr>
    </w:pPr>
  </w:style>
  <w:style w:type="numbering" w:customStyle="1" w:styleId="WWNum141">
    <w:name w:val="WWNum141"/>
    <w:basedOn w:val="Bezpopisa"/>
    <w:pPr>
      <w:numPr>
        <w:numId w:val="141"/>
      </w:numPr>
    </w:pPr>
  </w:style>
  <w:style w:type="numbering" w:customStyle="1" w:styleId="WWNum142">
    <w:name w:val="WWNum142"/>
    <w:basedOn w:val="Bezpopisa"/>
    <w:pPr>
      <w:numPr>
        <w:numId w:val="142"/>
      </w:numPr>
    </w:pPr>
  </w:style>
  <w:style w:type="numbering" w:customStyle="1" w:styleId="WWNum143">
    <w:name w:val="WWNum143"/>
    <w:basedOn w:val="Bezpopisa"/>
    <w:pPr>
      <w:numPr>
        <w:numId w:val="143"/>
      </w:numPr>
    </w:pPr>
  </w:style>
  <w:style w:type="numbering" w:customStyle="1" w:styleId="WWNum144">
    <w:name w:val="WWNum144"/>
    <w:basedOn w:val="Bezpopisa"/>
    <w:pPr>
      <w:numPr>
        <w:numId w:val="144"/>
      </w:numPr>
    </w:pPr>
  </w:style>
  <w:style w:type="numbering" w:customStyle="1" w:styleId="WWNum145">
    <w:name w:val="WWNum145"/>
    <w:basedOn w:val="Bezpopisa"/>
    <w:pPr>
      <w:numPr>
        <w:numId w:val="145"/>
      </w:numPr>
    </w:pPr>
  </w:style>
  <w:style w:type="numbering" w:customStyle="1" w:styleId="WWNum146">
    <w:name w:val="WWNum146"/>
    <w:basedOn w:val="Bezpopisa"/>
    <w:pPr>
      <w:numPr>
        <w:numId w:val="146"/>
      </w:numPr>
    </w:pPr>
  </w:style>
  <w:style w:type="numbering" w:customStyle="1" w:styleId="WWNum147">
    <w:name w:val="WWNum147"/>
    <w:basedOn w:val="Bezpopisa"/>
    <w:pPr>
      <w:numPr>
        <w:numId w:val="147"/>
      </w:numPr>
    </w:pPr>
  </w:style>
  <w:style w:type="numbering" w:customStyle="1" w:styleId="WWNum148">
    <w:name w:val="WWNum148"/>
    <w:basedOn w:val="Bezpopisa"/>
    <w:pPr>
      <w:numPr>
        <w:numId w:val="148"/>
      </w:numPr>
    </w:pPr>
  </w:style>
  <w:style w:type="numbering" w:customStyle="1" w:styleId="WWNum149">
    <w:name w:val="WWNum149"/>
    <w:basedOn w:val="Bezpopisa"/>
    <w:pPr>
      <w:numPr>
        <w:numId w:val="149"/>
      </w:numPr>
    </w:pPr>
  </w:style>
  <w:style w:type="numbering" w:customStyle="1" w:styleId="WWNum150">
    <w:name w:val="WWNum150"/>
    <w:basedOn w:val="Bezpopisa"/>
    <w:pPr>
      <w:numPr>
        <w:numId w:val="150"/>
      </w:numPr>
    </w:pPr>
  </w:style>
  <w:style w:type="numbering" w:customStyle="1" w:styleId="WWNum151">
    <w:name w:val="WWNum151"/>
    <w:basedOn w:val="Bezpopisa"/>
    <w:pPr>
      <w:numPr>
        <w:numId w:val="151"/>
      </w:numPr>
    </w:pPr>
  </w:style>
  <w:style w:type="numbering" w:customStyle="1" w:styleId="WWNum152">
    <w:name w:val="WWNum152"/>
    <w:basedOn w:val="Bezpopisa"/>
    <w:pPr>
      <w:numPr>
        <w:numId w:val="152"/>
      </w:numPr>
    </w:pPr>
  </w:style>
  <w:style w:type="numbering" w:customStyle="1" w:styleId="WWNum153">
    <w:name w:val="WWNum153"/>
    <w:basedOn w:val="Bezpopisa"/>
    <w:pPr>
      <w:numPr>
        <w:numId w:val="153"/>
      </w:numPr>
    </w:pPr>
  </w:style>
  <w:style w:type="numbering" w:customStyle="1" w:styleId="WWNum154">
    <w:name w:val="WWNum154"/>
    <w:basedOn w:val="Bezpopisa"/>
    <w:pPr>
      <w:numPr>
        <w:numId w:val="154"/>
      </w:numPr>
    </w:pPr>
  </w:style>
  <w:style w:type="numbering" w:customStyle="1" w:styleId="WWNum155">
    <w:name w:val="WWNum155"/>
    <w:basedOn w:val="Bezpopisa"/>
    <w:pPr>
      <w:numPr>
        <w:numId w:val="155"/>
      </w:numPr>
    </w:pPr>
  </w:style>
  <w:style w:type="numbering" w:customStyle="1" w:styleId="WWNum156">
    <w:name w:val="WWNum156"/>
    <w:basedOn w:val="Bezpopisa"/>
    <w:pPr>
      <w:numPr>
        <w:numId w:val="156"/>
      </w:numPr>
    </w:pPr>
  </w:style>
  <w:style w:type="numbering" w:customStyle="1" w:styleId="WWNum157">
    <w:name w:val="WWNum157"/>
    <w:basedOn w:val="Bezpopisa"/>
    <w:pPr>
      <w:numPr>
        <w:numId w:val="157"/>
      </w:numPr>
    </w:pPr>
  </w:style>
  <w:style w:type="numbering" w:customStyle="1" w:styleId="WWNum158">
    <w:name w:val="WWNum158"/>
    <w:basedOn w:val="Bezpopisa"/>
    <w:pPr>
      <w:numPr>
        <w:numId w:val="158"/>
      </w:numPr>
    </w:pPr>
  </w:style>
  <w:style w:type="numbering" w:customStyle="1" w:styleId="WWNum159">
    <w:name w:val="WWNum159"/>
    <w:basedOn w:val="Bezpopisa"/>
    <w:pPr>
      <w:numPr>
        <w:numId w:val="159"/>
      </w:numPr>
    </w:pPr>
  </w:style>
  <w:style w:type="numbering" w:customStyle="1" w:styleId="WWNum160">
    <w:name w:val="WWNum160"/>
    <w:basedOn w:val="Bezpopisa"/>
    <w:pPr>
      <w:numPr>
        <w:numId w:val="160"/>
      </w:numPr>
    </w:pPr>
  </w:style>
  <w:style w:type="numbering" w:customStyle="1" w:styleId="WWNum161">
    <w:name w:val="WWNum161"/>
    <w:basedOn w:val="Bezpopisa"/>
    <w:pPr>
      <w:numPr>
        <w:numId w:val="161"/>
      </w:numPr>
    </w:pPr>
  </w:style>
  <w:style w:type="numbering" w:customStyle="1" w:styleId="WWNum162">
    <w:name w:val="WWNum162"/>
    <w:basedOn w:val="Bezpopisa"/>
    <w:pPr>
      <w:numPr>
        <w:numId w:val="162"/>
      </w:numPr>
    </w:pPr>
  </w:style>
  <w:style w:type="numbering" w:customStyle="1" w:styleId="WWNum163">
    <w:name w:val="WWNum163"/>
    <w:basedOn w:val="Bezpopisa"/>
    <w:pPr>
      <w:numPr>
        <w:numId w:val="163"/>
      </w:numPr>
    </w:pPr>
  </w:style>
  <w:style w:type="numbering" w:customStyle="1" w:styleId="WWNum164">
    <w:name w:val="WWNum164"/>
    <w:basedOn w:val="Bezpopisa"/>
    <w:pPr>
      <w:numPr>
        <w:numId w:val="164"/>
      </w:numPr>
    </w:pPr>
  </w:style>
  <w:style w:type="numbering" w:customStyle="1" w:styleId="WWNum165">
    <w:name w:val="WWNum165"/>
    <w:basedOn w:val="Bezpopisa"/>
    <w:pPr>
      <w:numPr>
        <w:numId w:val="165"/>
      </w:numPr>
    </w:pPr>
  </w:style>
  <w:style w:type="numbering" w:customStyle="1" w:styleId="WWNum166">
    <w:name w:val="WWNum166"/>
    <w:basedOn w:val="Bezpopisa"/>
    <w:pPr>
      <w:numPr>
        <w:numId w:val="166"/>
      </w:numPr>
    </w:pPr>
  </w:style>
  <w:style w:type="numbering" w:customStyle="1" w:styleId="WWNum167">
    <w:name w:val="WWNum167"/>
    <w:basedOn w:val="Bezpopisa"/>
    <w:pPr>
      <w:numPr>
        <w:numId w:val="167"/>
      </w:numPr>
    </w:pPr>
  </w:style>
  <w:style w:type="numbering" w:customStyle="1" w:styleId="WWNum168">
    <w:name w:val="WWNum168"/>
    <w:basedOn w:val="Bezpopisa"/>
    <w:pPr>
      <w:numPr>
        <w:numId w:val="168"/>
      </w:numPr>
    </w:pPr>
  </w:style>
  <w:style w:type="numbering" w:customStyle="1" w:styleId="WWNum169">
    <w:name w:val="WWNum169"/>
    <w:basedOn w:val="Bezpopisa"/>
    <w:pPr>
      <w:numPr>
        <w:numId w:val="169"/>
      </w:numPr>
    </w:pPr>
  </w:style>
  <w:style w:type="numbering" w:customStyle="1" w:styleId="WWNum170">
    <w:name w:val="WWNum170"/>
    <w:basedOn w:val="Bezpopisa"/>
    <w:pPr>
      <w:numPr>
        <w:numId w:val="170"/>
      </w:numPr>
    </w:pPr>
  </w:style>
  <w:style w:type="numbering" w:customStyle="1" w:styleId="WWNum171">
    <w:name w:val="WWNum171"/>
    <w:basedOn w:val="Bezpopisa"/>
    <w:pPr>
      <w:numPr>
        <w:numId w:val="171"/>
      </w:numPr>
    </w:pPr>
  </w:style>
  <w:style w:type="numbering" w:customStyle="1" w:styleId="WWNum172">
    <w:name w:val="WWNum172"/>
    <w:basedOn w:val="Bezpopisa"/>
    <w:pPr>
      <w:numPr>
        <w:numId w:val="172"/>
      </w:numPr>
    </w:pPr>
  </w:style>
  <w:style w:type="numbering" w:customStyle="1" w:styleId="WWNum173">
    <w:name w:val="WWNum173"/>
    <w:basedOn w:val="Bezpopisa"/>
    <w:pPr>
      <w:numPr>
        <w:numId w:val="173"/>
      </w:numPr>
    </w:pPr>
  </w:style>
  <w:style w:type="numbering" w:customStyle="1" w:styleId="WWNum174">
    <w:name w:val="WWNum174"/>
    <w:basedOn w:val="Bezpopisa"/>
    <w:pPr>
      <w:numPr>
        <w:numId w:val="174"/>
      </w:numPr>
    </w:pPr>
  </w:style>
  <w:style w:type="numbering" w:customStyle="1" w:styleId="WWNum175">
    <w:name w:val="WWNum175"/>
    <w:basedOn w:val="Bezpopisa"/>
    <w:pPr>
      <w:numPr>
        <w:numId w:val="175"/>
      </w:numPr>
    </w:pPr>
  </w:style>
  <w:style w:type="numbering" w:customStyle="1" w:styleId="WWNum176">
    <w:name w:val="WWNum176"/>
    <w:basedOn w:val="Bezpopisa"/>
    <w:pPr>
      <w:numPr>
        <w:numId w:val="176"/>
      </w:numPr>
    </w:pPr>
  </w:style>
  <w:style w:type="numbering" w:customStyle="1" w:styleId="WWNum177">
    <w:name w:val="WWNum177"/>
    <w:basedOn w:val="Bezpopisa"/>
    <w:pPr>
      <w:numPr>
        <w:numId w:val="177"/>
      </w:numPr>
    </w:pPr>
  </w:style>
  <w:style w:type="numbering" w:customStyle="1" w:styleId="WWNum178">
    <w:name w:val="WWNum178"/>
    <w:basedOn w:val="Bezpopisa"/>
    <w:pPr>
      <w:numPr>
        <w:numId w:val="178"/>
      </w:numPr>
    </w:pPr>
  </w:style>
  <w:style w:type="numbering" w:customStyle="1" w:styleId="WWNum179">
    <w:name w:val="WWNum179"/>
    <w:basedOn w:val="Bezpopisa"/>
    <w:pPr>
      <w:numPr>
        <w:numId w:val="179"/>
      </w:numPr>
    </w:pPr>
  </w:style>
  <w:style w:type="numbering" w:customStyle="1" w:styleId="WWNum180">
    <w:name w:val="WWNum180"/>
    <w:basedOn w:val="Bezpopisa"/>
    <w:pPr>
      <w:numPr>
        <w:numId w:val="180"/>
      </w:numPr>
    </w:pPr>
  </w:style>
  <w:style w:type="numbering" w:customStyle="1" w:styleId="WWNum181">
    <w:name w:val="WWNum181"/>
    <w:basedOn w:val="Bezpopisa"/>
    <w:pPr>
      <w:numPr>
        <w:numId w:val="181"/>
      </w:numPr>
    </w:pPr>
  </w:style>
  <w:style w:type="numbering" w:customStyle="1" w:styleId="WWNum182">
    <w:name w:val="WWNum182"/>
    <w:basedOn w:val="Bezpopisa"/>
    <w:pPr>
      <w:numPr>
        <w:numId w:val="182"/>
      </w:numPr>
    </w:pPr>
  </w:style>
  <w:style w:type="numbering" w:customStyle="1" w:styleId="WWNum183">
    <w:name w:val="WWNum183"/>
    <w:basedOn w:val="Bezpopisa"/>
    <w:pPr>
      <w:numPr>
        <w:numId w:val="183"/>
      </w:numPr>
    </w:pPr>
  </w:style>
  <w:style w:type="numbering" w:customStyle="1" w:styleId="WWNum184">
    <w:name w:val="WWNum184"/>
    <w:basedOn w:val="Bezpopisa"/>
    <w:pPr>
      <w:numPr>
        <w:numId w:val="184"/>
      </w:numPr>
    </w:pPr>
  </w:style>
  <w:style w:type="numbering" w:customStyle="1" w:styleId="WWNum185">
    <w:name w:val="WWNum185"/>
    <w:basedOn w:val="Bezpopisa"/>
    <w:pPr>
      <w:numPr>
        <w:numId w:val="185"/>
      </w:numPr>
    </w:pPr>
  </w:style>
  <w:style w:type="numbering" w:customStyle="1" w:styleId="WWNum186">
    <w:name w:val="WWNum186"/>
    <w:basedOn w:val="Bezpopisa"/>
    <w:pPr>
      <w:numPr>
        <w:numId w:val="186"/>
      </w:numPr>
    </w:pPr>
  </w:style>
  <w:style w:type="numbering" w:customStyle="1" w:styleId="WWNum187">
    <w:name w:val="WWNum187"/>
    <w:basedOn w:val="Bezpopisa"/>
    <w:pPr>
      <w:numPr>
        <w:numId w:val="187"/>
      </w:numPr>
    </w:pPr>
  </w:style>
  <w:style w:type="numbering" w:customStyle="1" w:styleId="WWNum188">
    <w:name w:val="WWNum188"/>
    <w:basedOn w:val="Bezpopisa"/>
    <w:pPr>
      <w:numPr>
        <w:numId w:val="188"/>
      </w:numPr>
    </w:pPr>
  </w:style>
  <w:style w:type="numbering" w:customStyle="1" w:styleId="WWNum189">
    <w:name w:val="WWNum189"/>
    <w:basedOn w:val="Bezpopisa"/>
    <w:pPr>
      <w:numPr>
        <w:numId w:val="189"/>
      </w:numPr>
    </w:pPr>
  </w:style>
  <w:style w:type="numbering" w:customStyle="1" w:styleId="WWNum190">
    <w:name w:val="WWNum190"/>
    <w:basedOn w:val="Bezpopisa"/>
    <w:pPr>
      <w:numPr>
        <w:numId w:val="190"/>
      </w:numPr>
    </w:pPr>
  </w:style>
  <w:style w:type="numbering" w:customStyle="1" w:styleId="WWNum191">
    <w:name w:val="WWNum191"/>
    <w:basedOn w:val="Bezpopisa"/>
    <w:pPr>
      <w:numPr>
        <w:numId w:val="191"/>
      </w:numPr>
    </w:pPr>
  </w:style>
  <w:style w:type="numbering" w:customStyle="1" w:styleId="WWNum192">
    <w:name w:val="WWNum192"/>
    <w:basedOn w:val="Bezpopisa"/>
    <w:pPr>
      <w:numPr>
        <w:numId w:val="192"/>
      </w:numPr>
    </w:pPr>
  </w:style>
  <w:style w:type="numbering" w:customStyle="1" w:styleId="WWNum193">
    <w:name w:val="WWNum193"/>
    <w:basedOn w:val="Bezpopisa"/>
    <w:pPr>
      <w:numPr>
        <w:numId w:val="193"/>
      </w:numPr>
    </w:pPr>
  </w:style>
  <w:style w:type="numbering" w:customStyle="1" w:styleId="WWNum194">
    <w:name w:val="WWNum194"/>
    <w:basedOn w:val="Bezpopisa"/>
    <w:pPr>
      <w:numPr>
        <w:numId w:val="194"/>
      </w:numPr>
    </w:pPr>
  </w:style>
  <w:style w:type="numbering" w:customStyle="1" w:styleId="WWNum195">
    <w:name w:val="WWNum195"/>
    <w:basedOn w:val="Bezpopisa"/>
    <w:pPr>
      <w:numPr>
        <w:numId w:val="195"/>
      </w:numPr>
    </w:pPr>
  </w:style>
  <w:style w:type="numbering" w:customStyle="1" w:styleId="WWNum196">
    <w:name w:val="WWNum196"/>
    <w:basedOn w:val="Bezpopisa"/>
    <w:pPr>
      <w:numPr>
        <w:numId w:val="196"/>
      </w:numPr>
    </w:pPr>
  </w:style>
  <w:style w:type="numbering" w:customStyle="1" w:styleId="WWNum197">
    <w:name w:val="WWNum197"/>
    <w:basedOn w:val="Bezpopisa"/>
    <w:pPr>
      <w:numPr>
        <w:numId w:val="197"/>
      </w:numPr>
    </w:pPr>
  </w:style>
  <w:style w:type="numbering" w:customStyle="1" w:styleId="WWNum198">
    <w:name w:val="WWNum198"/>
    <w:basedOn w:val="Bezpopisa"/>
    <w:pPr>
      <w:numPr>
        <w:numId w:val="198"/>
      </w:numPr>
    </w:pPr>
  </w:style>
  <w:style w:type="numbering" w:customStyle="1" w:styleId="WWNum199">
    <w:name w:val="WWNum199"/>
    <w:basedOn w:val="Bezpopisa"/>
    <w:pPr>
      <w:numPr>
        <w:numId w:val="199"/>
      </w:numPr>
    </w:pPr>
  </w:style>
  <w:style w:type="numbering" w:customStyle="1" w:styleId="WWNum200">
    <w:name w:val="WWNum200"/>
    <w:basedOn w:val="Bezpopisa"/>
    <w:pPr>
      <w:numPr>
        <w:numId w:val="200"/>
      </w:numPr>
    </w:pPr>
  </w:style>
  <w:style w:type="numbering" w:customStyle="1" w:styleId="WWNum201">
    <w:name w:val="WWNum201"/>
    <w:basedOn w:val="Bezpopisa"/>
    <w:pPr>
      <w:numPr>
        <w:numId w:val="201"/>
      </w:numPr>
    </w:pPr>
  </w:style>
  <w:style w:type="numbering" w:customStyle="1" w:styleId="WWNum202">
    <w:name w:val="WWNum202"/>
    <w:basedOn w:val="Bezpopisa"/>
    <w:pPr>
      <w:numPr>
        <w:numId w:val="202"/>
      </w:numPr>
    </w:pPr>
  </w:style>
  <w:style w:type="numbering" w:customStyle="1" w:styleId="WWNum203">
    <w:name w:val="WWNum203"/>
    <w:basedOn w:val="Bezpopisa"/>
    <w:pPr>
      <w:numPr>
        <w:numId w:val="203"/>
      </w:numPr>
    </w:pPr>
  </w:style>
  <w:style w:type="numbering" w:customStyle="1" w:styleId="WWNum204">
    <w:name w:val="WWNum204"/>
    <w:basedOn w:val="Bezpopisa"/>
    <w:pPr>
      <w:numPr>
        <w:numId w:val="204"/>
      </w:numPr>
    </w:pPr>
  </w:style>
  <w:style w:type="numbering" w:customStyle="1" w:styleId="WWNum205">
    <w:name w:val="WWNum205"/>
    <w:basedOn w:val="Bezpopisa"/>
    <w:pPr>
      <w:numPr>
        <w:numId w:val="205"/>
      </w:numPr>
    </w:pPr>
  </w:style>
  <w:style w:type="numbering" w:customStyle="1" w:styleId="WWNum206">
    <w:name w:val="WWNum206"/>
    <w:basedOn w:val="Bezpopisa"/>
    <w:pPr>
      <w:numPr>
        <w:numId w:val="206"/>
      </w:numPr>
    </w:pPr>
  </w:style>
  <w:style w:type="numbering" w:customStyle="1" w:styleId="WWNum207">
    <w:name w:val="WWNum207"/>
    <w:basedOn w:val="Bezpopisa"/>
    <w:pPr>
      <w:numPr>
        <w:numId w:val="207"/>
      </w:numPr>
    </w:pPr>
  </w:style>
  <w:style w:type="numbering" w:customStyle="1" w:styleId="WWNum208">
    <w:name w:val="WWNum208"/>
    <w:basedOn w:val="Bezpopisa"/>
    <w:pPr>
      <w:numPr>
        <w:numId w:val="208"/>
      </w:numPr>
    </w:pPr>
  </w:style>
  <w:style w:type="numbering" w:customStyle="1" w:styleId="WWNum209">
    <w:name w:val="WWNum209"/>
    <w:basedOn w:val="Bezpopisa"/>
    <w:pPr>
      <w:numPr>
        <w:numId w:val="209"/>
      </w:numPr>
    </w:pPr>
  </w:style>
  <w:style w:type="numbering" w:customStyle="1" w:styleId="WWNum210">
    <w:name w:val="WWNum210"/>
    <w:basedOn w:val="Bezpopisa"/>
    <w:pPr>
      <w:numPr>
        <w:numId w:val="210"/>
      </w:numPr>
    </w:pPr>
  </w:style>
  <w:style w:type="numbering" w:customStyle="1" w:styleId="WWNum211">
    <w:name w:val="WWNum211"/>
    <w:basedOn w:val="Bezpopisa"/>
    <w:pPr>
      <w:numPr>
        <w:numId w:val="211"/>
      </w:numPr>
    </w:pPr>
  </w:style>
  <w:style w:type="numbering" w:customStyle="1" w:styleId="WWNum212">
    <w:name w:val="WWNum212"/>
    <w:basedOn w:val="Bezpopisa"/>
    <w:pPr>
      <w:numPr>
        <w:numId w:val="212"/>
      </w:numPr>
    </w:pPr>
  </w:style>
  <w:style w:type="numbering" w:customStyle="1" w:styleId="WWNum213">
    <w:name w:val="WWNum213"/>
    <w:basedOn w:val="Bezpopisa"/>
    <w:pPr>
      <w:numPr>
        <w:numId w:val="213"/>
      </w:numPr>
    </w:pPr>
  </w:style>
  <w:style w:type="numbering" w:customStyle="1" w:styleId="WWNum214">
    <w:name w:val="WWNum214"/>
    <w:basedOn w:val="Bezpopisa"/>
    <w:pPr>
      <w:numPr>
        <w:numId w:val="214"/>
      </w:numPr>
    </w:pPr>
  </w:style>
  <w:style w:type="numbering" w:customStyle="1" w:styleId="WWNum215">
    <w:name w:val="WWNum215"/>
    <w:basedOn w:val="Bezpopisa"/>
    <w:pPr>
      <w:numPr>
        <w:numId w:val="215"/>
      </w:numPr>
    </w:pPr>
  </w:style>
  <w:style w:type="numbering" w:customStyle="1" w:styleId="WWNum216">
    <w:name w:val="WWNum216"/>
    <w:basedOn w:val="Bezpopisa"/>
    <w:pPr>
      <w:numPr>
        <w:numId w:val="216"/>
      </w:numPr>
    </w:pPr>
  </w:style>
  <w:style w:type="numbering" w:customStyle="1" w:styleId="WWNum217">
    <w:name w:val="WWNum217"/>
    <w:basedOn w:val="Bezpopisa"/>
    <w:pPr>
      <w:numPr>
        <w:numId w:val="217"/>
      </w:numPr>
    </w:pPr>
  </w:style>
  <w:style w:type="numbering" w:customStyle="1" w:styleId="WWNum218">
    <w:name w:val="WWNum218"/>
    <w:basedOn w:val="Bezpopisa"/>
    <w:pPr>
      <w:numPr>
        <w:numId w:val="218"/>
      </w:numPr>
    </w:pPr>
  </w:style>
  <w:style w:type="numbering" w:customStyle="1" w:styleId="WWNum219">
    <w:name w:val="WWNum219"/>
    <w:basedOn w:val="Bezpopisa"/>
    <w:pPr>
      <w:numPr>
        <w:numId w:val="219"/>
      </w:numPr>
    </w:pPr>
  </w:style>
  <w:style w:type="numbering" w:customStyle="1" w:styleId="WWNum220">
    <w:name w:val="WWNum220"/>
    <w:basedOn w:val="Bezpopisa"/>
    <w:pPr>
      <w:numPr>
        <w:numId w:val="220"/>
      </w:numPr>
    </w:pPr>
  </w:style>
  <w:style w:type="numbering" w:customStyle="1" w:styleId="WWNum221">
    <w:name w:val="WWNum221"/>
    <w:basedOn w:val="Bezpopisa"/>
    <w:pPr>
      <w:numPr>
        <w:numId w:val="221"/>
      </w:numPr>
    </w:pPr>
  </w:style>
  <w:style w:type="numbering" w:customStyle="1" w:styleId="WWNum222">
    <w:name w:val="WWNum222"/>
    <w:basedOn w:val="Bezpopisa"/>
    <w:pPr>
      <w:numPr>
        <w:numId w:val="222"/>
      </w:numPr>
    </w:pPr>
  </w:style>
  <w:style w:type="numbering" w:customStyle="1" w:styleId="WWNum223">
    <w:name w:val="WWNum223"/>
    <w:basedOn w:val="Bezpopisa"/>
    <w:pPr>
      <w:numPr>
        <w:numId w:val="223"/>
      </w:numPr>
    </w:pPr>
  </w:style>
  <w:style w:type="numbering" w:customStyle="1" w:styleId="WWNum224">
    <w:name w:val="WWNum224"/>
    <w:basedOn w:val="Bezpopisa"/>
    <w:pPr>
      <w:numPr>
        <w:numId w:val="224"/>
      </w:numPr>
    </w:pPr>
  </w:style>
  <w:style w:type="numbering" w:customStyle="1" w:styleId="WWNum225">
    <w:name w:val="WWNum225"/>
    <w:basedOn w:val="Bezpopisa"/>
    <w:pPr>
      <w:numPr>
        <w:numId w:val="225"/>
      </w:numPr>
    </w:pPr>
  </w:style>
  <w:style w:type="numbering" w:customStyle="1" w:styleId="WWNum226">
    <w:name w:val="WWNum226"/>
    <w:basedOn w:val="Bezpopisa"/>
    <w:pPr>
      <w:numPr>
        <w:numId w:val="226"/>
      </w:numPr>
    </w:pPr>
  </w:style>
  <w:style w:type="numbering" w:customStyle="1" w:styleId="WWNum227">
    <w:name w:val="WWNum227"/>
    <w:basedOn w:val="Bezpopisa"/>
    <w:pPr>
      <w:numPr>
        <w:numId w:val="227"/>
      </w:numPr>
    </w:pPr>
  </w:style>
  <w:style w:type="numbering" w:customStyle="1" w:styleId="WWNum228">
    <w:name w:val="WWNum228"/>
    <w:basedOn w:val="Bezpopisa"/>
    <w:pPr>
      <w:numPr>
        <w:numId w:val="228"/>
      </w:numPr>
    </w:pPr>
  </w:style>
  <w:style w:type="numbering" w:customStyle="1" w:styleId="WWNum229">
    <w:name w:val="WWNum229"/>
    <w:basedOn w:val="Bezpopisa"/>
    <w:pPr>
      <w:numPr>
        <w:numId w:val="229"/>
      </w:numPr>
    </w:pPr>
  </w:style>
  <w:style w:type="numbering" w:customStyle="1" w:styleId="WWNum230">
    <w:name w:val="WWNum230"/>
    <w:basedOn w:val="Bezpopisa"/>
    <w:pPr>
      <w:numPr>
        <w:numId w:val="230"/>
      </w:numPr>
    </w:pPr>
  </w:style>
  <w:style w:type="numbering" w:customStyle="1" w:styleId="WWNum231">
    <w:name w:val="WWNum231"/>
    <w:basedOn w:val="Bezpopisa"/>
    <w:pPr>
      <w:numPr>
        <w:numId w:val="231"/>
      </w:numPr>
    </w:pPr>
  </w:style>
  <w:style w:type="numbering" w:customStyle="1" w:styleId="WWNum232">
    <w:name w:val="WWNum232"/>
    <w:basedOn w:val="Bezpopisa"/>
    <w:pPr>
      <w:numPr>
        <w:numId w:val="232"/>
      </w:numPr>
    </w:pPr>
  </w:style>
  <w:style w:type="numbering" w:customStyle="1" w:styleId="WWNum233">
    <w:name w:val="WWNum233"/>
    <w:basedOn w:val="Bezpopisa"/>
    <w:pPr>
      <w:numPr>
        <w:numId w:val="233"/>
      </w:numPr>
    </w:pPr>
  </w:style>
  <w:style w:type="numbering" w:customStyle="1" w:styleId="WWNum234">
    <w:name w:val="WWNum234"/>
    <w:basedOn w:val="Bezpopisa"/>
    <w:pPr>
      <w:numPr>
        <w:numId w:val="234"/>
      </w:numPr>
    </w:pPr>
  </w:style>
  <w:style w:type="numbering" w:customStyle="1" w:styleId="WWNum235">
    <w:name w:val="WWNum235"/>
    <w:basedOn w:val="Bezpopisa"/>
    <w:pPr>
      <w:numPr>
        <w:numId w:val="235"/>
      </w:numPr>
    </w:pPr>
  </w:style>
  <w:style w:type="numbering" w:customStyle="1" w:styleId="WWNum236">
    <w:name w:val="WWNum236"/>
    <w:basedOn w:val="Bezpopisa"/>
    <w:pPr>
      <w:numPr>
        <w:numId w:val="236"/>
      </w:numPr>
    </w:pPr>
  </w:style>
  <w:style w:type="numbering" w:customStyle="1" w:styleId="WWNum237">
    <w:name w:val="WWNum237"/>
    <w:basedOn w:val="Bezpopisa"/>
    <w:pPr>
      <w:numPr>
        <w:numId w:val="237"/>
      </w:numPr>
    </w:pPr>
  </w:style>
  <w:style w:type="numbering" w:customStyle="1" w:styleId="WWNum238">
    <w:name w:val="WWNum238"/>
    <w:basedOn w:val="Bezpopisa"/>
    <w:pPr>
      <w:numPr>
        <w:numId w:val="238"/>
      </w:numPr>
    </w:pPr>
  </w:style>
  <w:style w:type="numbering" w:customStyle="1" w:styleId="WWNum239">
    <w:name w:val="WWNum239"/>
    <w:basedOn w:val="Bezpopisa"/>
    <w:pPr>
      <w:numPr>
        <w:numId w:val="239"/>
      </w:numPr>
    </w:pPr>
  </w:style>
  <w:style w:type="numbering" w:customStyle="1" w:styleId="WWNum240">
    <w:name w:val="WWNum240"/>
    <w:basedOn w:val="Bezpopisa"/>
    <w:pPr>
      <w:numPr>
        <w:numId w:val="240"/>
      </w:numPr>
    </w:pPr>
  </w:style>
  <w:style w:type="numbering" w:customStyle="1" w:styleId="WWNum241">
    <w:name w:val="WWNum241"/>
    <w:basedOn w:val="Bezpopisa"/>
    <w:pPr>
      <w:numPr>
        <w:numId w:val="241"/>
      </w:numPr>
    </w:pPr>
  </w:style>
  <w:style w:type="numbering" w:customStyle="1" w:styleId="WWNum242">
    <w:name w:val="WWNum242"/>
    <w:basedOn w:val="Bezpopisa"/>
    <w:pPr>
      <w:numPr>
        <w:numId w:val="242"/>
      </w:numPr>
    </w:pPr>
  </w:style>
  <w:style w:type="numbering" w:customStyle="1" w:styleId="WWNum243">
    <w:name w:val="WWNum243"/>
    <w:basedOn w:val="Bezpopisa"/>
    <w:pPr>
      <w:numPr>
        <w:numId w:val="243"/>
      </w:numPr>
    </w:pPr>
  </w:style>
  <w:style w:type="numbering" w:customStyle="1" w:styleId="WWNum244">
    <w:name w:val="WWNum244"/>
    <w:basedOn w:val="Bezpopisa"/>
    <w:pPr>
      <w:numPr>
        <w:numId w:val="244"/>
      </w:numPr>
    </w:pPr>
  </w:style>
  <w:style w:type="numbering" w:customStyle="1" w:styleId="WWNum245">
    <w:name w:val="WWNum245"/>
    <w:basedOn w:val="Bezpopisa"/>
    <w:pPr>
      <w:numPr>
        <w:numId w:val="245"/>
      </w:numPr>
    </w:pPr>
  </w:style>
  <w:style w:type="numbering" w:customStyle="1" w:styleId="WWNum246">
    <w:name w:val="WWNum246"/>
    <w:basedOn w:val="Bezpopisa"/>
    <w:pPr>
      <w:numPr>
        <w:numId w:val="246"/>
      </w:numPr>
    </w:pPr>
  </w:style>
  <w:style w:type="numbering" w:customStyle="1" w:styleId="WWNum247">
    <w:name w:val="WWNum247"/>
    <w:basedOn w:val="Bezpopisa"/>
    <w:pPr>
      <w:numPr>
        <w:numId w:val="247"/>
      </w:numPr>
    </w:pPr>
  </w:style>
  <w:style w:type="numbering" w:customStyle="1" w:styleId="WWNum248">
    <w:name w:val="WWNum248"/>
    <w:basedOn w:val="Bezpopisa"/>
    <w:pPr>
      <w:numPr>
        <w:numId w:val="248"/>
      </w:numPr>
    </w:pPr>
  </w:style>
  <w:style w:type="numbering" w:customStyle="1" w:styleId="WWNum249">
    <w:name w:val="WWNum249"/>
    <w:basedOn w:val="Bezpopisa"/>
    <w:pPr>
      <w:numPr>
        <w:numId w:val="249"/>
      </w:numPr>
    </w:pPr>
  </w:style>
  <w:style w:type="numbering" w:customStyle="1" w:styleId="WWNum250">
    <w:name w:val="WWNum250"/>
    <w:basedOn w:val="Bezpopisa"/>
    <w:pPr>
      <w:numPr>
        <w:numId w:val="250"/>
      </w:numPr>
    </w:pPr>
  </w:style>
  <w:style w:type="numbering" w:customStyle="1" w:styleId="WWNum251">
    <w:name w:val="WWNum251"/>
    <w:basedOn w:val="Bezpopisa"/>
    <w:pPr>
      <w:numPr>
        <w:numId w:val="251"/>
      </w:numPr>
    </w:pPr>
  </w:style>
  <w:style w:type="numbering" w:customStyle="1" w:styleId="WWNum252">
    <w:name w:val="WWNum252"/>
    <w:basedOn w:val="Bezpopisa"/>
    <w:pPr>
      <w:numPr>
        <w:numId w:val="252"/>
      </w:numPr>
    </w:pPr>
  </w:style>
  <w:style w:type="numbering" w:customStyle="1" w:styleId="WWNum253">
    <w:name w:val="WWNum253"/>
    <w:basedOn w:val="Bezpopisa"/>
    <w:pPr>
      <w:numPr>
        <w:numId w:val="253"/>
      </w:numPr>
    </w:pPr>
  </w:style>
  <w:style w:type="numbering" w:customStyle="1" w:styleId="WWNum254">
    <w:name w:val="WWNum254"/>
    <w:basedOn w:val="Bezpopisa"/>
    <w:pPr>
      <w:numPr>
        <w:numId w:val="254"/>
      </w:numPr>
    </w:pPr>
  </w:style>
  <w:style w:type="numbering" w:customStyle="1" w:styleId="WWNum255">
    <w:name w:val="WWNum255"/>
    <w:basedOn w:val="Bezpopisa"/>
    <w:pPr>
      <w:numPr>
        <w:numId w:val="255"/>
      </w:numPr>
    </w:pPr>
  </w:style>
  <w:style w:type="numbering" w:customStyle="1" w:styleId="WWNum256">
    <w:name w:val="WWNum256"/>
    <w:basedOn w:val="Bezpopisa"/>
    <w:pPr>
      <w:numPr>
        <w:numId w:val="256"/>
      </w:numPr>
    </w:pPr>
  </w:style>
  <w:style w:type="numbering" w:customStyle="1" w:styleId="WWNum257">
    <w:name w:val="WWNum257"/>
    <w:basedOn w:val="Bezpopisa"/>
    <w:pPr>
      <w:numPr>
        <w:numId w:val="257"/>
      </w:numPr>
    </w:pPr>
  </w:style>
  <w:style w:type="numbering" w:customStyle="1" w:styleId="WWNum258">
    <w:name w:val="WWNum258"/>
    <w:basedOn w:val="Bezpopisa"/>
    <w:pPr>
      <w:numPr>
        <w:numId w:val="258"/>
      </w:numPr>
    </w:pPr>
  </w:style>
  <w:style w:type="numbering" w:customStyle="1" w:styleId="WWNum259">
    <w:name w:val="WWNum259"/>
    <w:basedOn w:val="Bezpopisa"/>
    <w:pPr>
      <w:numPr>
        <w:numId w:val="259"/>
      </w:numPr>
    </w:pPr>
  </w:style>
  <w:style w:type="numbering" w:customStyle="1" w:styleId="WWNum260">
    <w:name w:val="WWNum260"/>
    <w:basedOn w:val="Bezpopisa"/>
    <w:pPr>
      <w:numPr>
        <w:numId w:val="260"/>
      </w:numPr>
    </w:pPr>
  </w:style>
  <w:style w:type="numbering" w:customStyle="1" w:styleId="WWNum261">
    <w:name w:val="WWNum261"/>
    <w:basedOn w:val="Bezpopisa"/>
    <w:pPr>
      <w:numPr>
        <w:numId w:val="261"/>
      </w:numPr>
    </w:pPr>
  </w:style>
  <w:style w:type="numbering" w:customStyle="1" w:styleId="WWNum262">
    <w:name w:val="WWNum262"/>
    <w:basedOn w:val="Bezpopisa"/>
    <w:pPr>
      <w:numPr>
        <w:numId w:val="262"/>
      </w:numPr>
    </w:pPr>
  </w:style>
  <w:style w:type="numbering" w:customStyle="1" w:styleId="WWNum263">
    <w:name w:val="WWNum263"/>
    <w:basedOn w:val="Bezpopisa"/>
    <w:pPr>
      <w:numPr>
        <w:numId w:val="263"/>
      </w:numPr>
    </w:pPr>
  </w:style>
  <w:style w:type="numbering" w:customStyle="1" w:styleId="WWNum264">
    <w:name w:val="WWNum264"/>
    <w:basedOn w:val="Bezpopisa"/>
    <w:pPr>
      <w:numPr>
        <w:numId w:val="264"/>
      </w:numPr>
    </w:pPr>
  </w:style>
  <w:style w:type="numbering" w:customStyle="1" w:styleId="WWNum265">
    <w:name w:val="WWNum265"/>
    <w:basedOn w:val="Bezpopisa"/>
    <w:pPr>
      <w:numPr>
        <w:numId w:val="26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dvj.hrain@vz.t.com.h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odvj.hrain@vz.t.com.h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dvj.hrain@vz.t.com.h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2331</Words>
  <Characters>13292</Characters>
  <Application>Microsoft Office Word</Application>
  <DocSecurity>0</DocSecurity>
  <Lines>110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Nadica</dc:creator>
  <cp:lastModifiedBy>Ljubica Makovec</cp:lastModifiedBy>
  <cp:revision>2</cp:revision>
  <cp:lastPrinted>2016-02-05T11:02:00Z</cp:lastPrinted>
  <dcterms:created xsi:type="dcterms:W3CDTF">2016-02-10T12:39:00Z</dcterms:created>
  <dcterms:modified xsi:type="dcterms:W3CDTF">2016-02-10T12:39:00Z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